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9C4C" w14:textId="77777777" w:rsidR="00D24E1F" w:rsidRDefault="00000000">
      <w:pPr>
        <w:spacing w:line="520" w:lineRule="exact"/>
        <w:rPr>
          <w:rFonts w:ascii="黑体" w:eastAsia="黑体" w:hAnsi="黑体" w:cs="宋体"/>
          <w:b/>
          <w:bCs/>
          <w:color w:val="333333"/>
          <w:kern w:val="0"/>
          <w:sz w:val="36"/>
          <w:szCs w:val="36"/>
        </w:rPr>
      </w:pPr>
      <w:r>
        <w:rPr>
          <w:rFonts w:ascii="黑体" w:eastAsia="黑体" w:hAnsi="黑体" w:cs="宋体" w:hint="eastAsia"/>
          <w:b/>
          <w:bCs/>
          <w:color w:val="333333"/>
          <w:kern w:val="0"/>
          <w:sz w:val="36"/>
          <w:szCs w:val="36"/>
        </w:rPr>
        <w:t xml:space="preserve">　　西藏辖区疫情防控及复工复产期间征信服务公告</w:t>
      </w:r>
    </w:p>
    <w:p w14:paraId="28D4CC87" w14:textId="77777777" w:rsidR="00D24E1F" w:rsidRDefault="00D24E1F">
      <w:pPr>
        <w:spacing w:line="520" w:lineRule="exact"/>
        <w:jc w:val="center"/>
        <w:rPr>
          <w:rFonts w:ascii="仿宋" w:eastAsia="仿宋" w:hAnsi="仿宋"/>
          <w:color w:val="333333"/>
          <w:sz w:val="36"/>
          <w:szCs w:val="36"/>
        </w:rPr>
      </w:pPr>
    </w:p>
    <w:p w14:paraId="06B7245F" w14:textId="77777777" w:rsidR="00D24E1F" w:rsidRDefault="00000000">
      <w:pPr>
        <w:spacing w:line="52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t>在常态化疫情防控和复工复产期间，为精准传递征信知识及相关政策，持续有效提供便捷的征信查询服务，切实保障公众征信权益，现将有关事项公告如下：</w:t>
      </w:r>
    </w:p>
    <w:p w14:paraId="3AFB155F" w14:textId="77777777" w:rsidR="00D24E1F" w:rsidRDefault="00D24E1F">
      <w:pPr>
        <w:pStyle w:val="a7"/>
        <w:shd w:val="clear" w:color="auto" w:fill="FFFFFF"/>
        <w:spacing w:before="0" w:beforeAutospacing="0" w:after="0" w:afterAutospacing="0" w:line="520" w:lineRule="exact"/>
        <w:ind w:firstLineChars="400" w:firstLine="1446"/>
        <w:rPr>
          <w:rStyle w:val="a8"/>
          <w:rFonts w:ascii="黑体" w:eastAsia="黑体" w:hAnsi="黑体"/>
          <w:color w:val="333333"/>
          <w:sz w:val="36"/>
          <w:szCs w:val="36"/>
        </w:rPr>
      </w:pPr>
    </w:p>
    <w:p w14:paraId="4D6FB494" w14:textId="77777777" w:rsidR="00D24E1F" w:rsidRDefault="00000000">
      <w:pPr>
        <w:pStyle w:val="a7"/>
        <w:shd w:val="clear" w:color="auto" w:fill="FFFFFF"/>
        <w:spacing w:before="0" w:beforeAutospacing="0" w:after="0" w:afterAutospacing="0" w:line="520" w:lineRule="exact"/>
        <w:ind w:firstLineChars="400" w:firstLine="1446"/>
        <w:rPr>
          <w:rStyle w:val="a8"/>
          <w:rFonts w:ascii="黑体" w:eastAsia="黑体" w:hAnsi="黑体"/>
          <w:color w:val="333333"/>
          <w:sz w:val="36"/>
          <w:szCs w:val="36"/>
        </w:rPr>
      </w:pPr>
      <w:r>
        <w:rPr>
          <w:rStyle w:val="a8"/>
          <w:rFonts w:ascii="黑体" w:eastAsia="黑体" w:hAnsi="黑体" w:hint="eastAsia"/>
          <w:color w:val="333333"/>
          <w:sz w:val="36"/>
          <w:szCs w:val="36"/>
        </w:rPr>
        <w:t>线上线下查征信　疫情防控我助力</w:t>
      </w:r>
    </w:p>
    <w:p w14:paraId="516F6E27" w14:textId="77777777" w:rsidR="00D24E1F" w:rsidRDefault="00D24E1F">
      <w:pPr>
        <w:pStyle w:val="a7"/>
        <w:shd w:val="clear" w:color="auto" w:fill="FFFFFF"/>
        <w:spacing w:before="0" w:beforeAutospacing="0" w:after="0" w:afterAutospacing="0" w:line="520" w:lineRule="exact"/>
        <w:ind w:firstLineChars="400" w:firstLine="1446"/>
        <w:rPr>
          <w:rStyle w:val="a8"/>
          <w:rFonts w:ascii="黑体" w:eastAsia="黑体" w:hAnsi="黑体"/>
          <w:color w:val="333333"/>
          <w:sz w:val="36"/>
          <w:szCs w:val="36"/>
        </w:rPr>
      </w:pPr>
    </w:p>
    <w:p w14:paraId="3AE1A696" w14:textId="77777777" w:rsidR="00D24E1F" w:rsidRDefault="00000000">
      <w:pPr>
        <w:pStyle w:val="a7"/>
        <w:shd w:val="clear" w:color="auto" w:fill="FFFFFF"/>
        <w:spacing w:before="0" w:beforeAutospacing="0" w:after="0" w:afterAutospacing="0" w:line="56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t>为减少人员流动聚集，防范病毒传播风险，保护自己及家人身体健康，我们倡导疫情期间大家尽量选择“非接触”式线上查询方式。广大企业和社会公众可通过互联网足不出户查询信用报告，从而获得便捷又安全的征信查询服务。</w:t>
      </w:r>
    </w:p>
    <w:p w14:paraId="7DC088DA" w14:textId="77777777" w:rsidR="00D24E1F" w:rsidRDefault="00000000">
      <w:pPr>
        <w:spacing w:line="560" w:lineRule="exact"/>
        <w:ind w:firstLineChars="200" w:firstLine="602"/>
        <w:rPr>
          <w:rFonts w:ascii="宋体" w:eastAsia="宋体" w:hAnsi="宋体"/>
          <w:b/>
          <w:bCs/>
          <w:color w:val="333333"/>
          <w:sz w:val="30"/>
          <w:szCs w:val="30"/>
        </w:rPr>
      </w:pPr>
      <w:r>
        <w:rPr>
          <w:rFonts w:ascii="宋体" w:eastAsia="宋体" w:hAnsi="宋体" w:hint="eastAsia"/>
          <w:b/>
          <w:bCs/>
          <w:color w:val="333333"/>
          <w:sz w:val="30"/>
          <w:szCs w:val="30"/>
        </w:rPr>
        <w:t>一、线上信用报告查询方式</w:t>
      </w:r>
    </w:p>
    <w:p w14:paraId="5E4F1485" w14:textId="77777777" w:rsidR="00D24E1F" w:rsidRDefault="00000000">
      <w:pPr>
        <w:spacing w:line="560" w:lineRule="exact"/>
        <w:ind w:firstLineChars="200" w:firstLine="602"/>
        <w:rPr>
          <w:rFonts w:ascii="仿宋" w:eastAsia="仿宋" w:hAnsi="仿宋"/>
          <w:b/>
          <w:bCs/>
          <w:color w:val="333333"/>
          <w:sz w:val="30"/>
          <w:szCs w:val="30"/>
        </w:rPr>
      </w:pPr>
      <w:r>
        <w:rPr>
          <w:rFonts w:ascii="仿宋" w:eastAsia="仿宋" w:hAnsi="仿宋" w:hint="eastAsia"/>
          <w:b/>
          <w:bCs/>
          <w:color w:val="333333"/>
          <w:sz w:val="30"/>
          <w:szCs w:val="30"/>
        </w:rPr>
        <w:t>（一）互联网查询。</w:t>
      </w:r>
    </w:p>
    <w:p w14:paraId="1AD31FF0" w14:textId="77777777" w:rsidR="00D24E1F" w:rsidRDefault="00000000">
      <w:pPr>
        <w:spacing w:line="56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t>个人注册并登录征信中心官方网站</w:t>
      </w:r>
      <w:hyperlink r:id="rId8" w:history="1">
        <w:r>
          <w:rPr>
            <w:rFonts w:hint="eastAsia"/>
            <w:color w:val="333333"/>
            <w:sz w:val="28"/>
            <w:szCs w:val="28"/>
          </w:rPr>
          <w:t>http://www.pbccrc.org.cn/</w:t>
        </w:r>
      </w:hyperlink>
      <w:r>
        <w:rPr>
          <w:rFonts w:ascii="仿宋" w:eastAsia="仿宋" w:hAnsi="仿宋" w:hint="eastAsia"/>
          <w:color w:val="333333"/>
          <w:sz w:val="28"/>
          <w:szCs w:val="28"/>
        </w:rPr>
        <w:t>，</w:t>
      </w:r>
      <w:r>
        <w:rPr>
          <w:rFonts w:ascii="仿宋" w:eastAsia="仿宋" w:hAnsi="仿宋" w:hint="eastAsia"/>
          <w:color w:val="333333"/>
          <w:sz w:val="30"/>
          <w:szCs w:val="30"/>
        </w:rPr>
        <w:t>点击“互联网个人信用信息服务平台”进行查询。征信中心客服电话：4008108866</w:t>
      </w:r>
    </w:p>
    <w:p w14:paraId="307D0A10" w14:textId="77777777" w:rsidR="00D24E1F" w:rsidRDefault="00000000">
      <w:pPr>
        <w:spacing w:line="560" w:lineRule="exact"/>
        <w:ind w:firstLineChars="200" w:firstLine="602"/>
        <w:rPr>
          <w:rFonts w:ascii="仿宋" w:eastAsia="仿宋" w:hAnsi="仿宋"/>
          <w:b/>
          <w:bCs/>
          <w:color w:val="333333"/>
          <w:sz w:val="30"/>
          <w:szCs w:val="30"/>
        </w:rPr>
      </w:pPr>
      <w:r>
        <w:rPr>
          <w:rFonts w:ascii="仿宋" w:eastAsia="仿宋" w:hAnsi="仿宋" w:hint="eastAsia"/>
          <w:b/>
          <w:bCs/>
          <w:color w:val="333333"/>
          <w:sz w:val="30"/>
          <w:szCs w:val="30"/>
        </w:rPr>
        <w:t>（二）“云闪付”查询。</w:t>
      </w:r>
    </w:p>
    <w:p w14:paraId="47F7D36A" w14:textId="77777777" w:rsidR="00D24E1F" w:rsidRDefault="00000000">
      <w:pPr>
        <w:spacing w:line="56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t>个人手机</w:t>
      </w:r>
      <w:proofErr w:type="gramStart"/>
      <w:r>
        <w:rPr>
          <w:rFonts w:ascii="仿宋" w:eastAsia="仿宋" w:hAnsi="仿宋" w:hint="eastAsia"/>
          <w:color w:val="333333"/>
          <w:sz w:val="30"/>
          <w:szCs w:val="30"/>
        </w:rPr>
        <w:t>下载银</w:t>
      </w:r>
      <w:proofErr w:type="gramEnd"/>
      <w:r>
        <w:rPr>
          <w:rFonts w:ascii="仿宋" w:eastAsia="仿宋" w:hAnsi="仿宋" w:hint="eastAsia"/>
          <w:color w:val="333333"/>
          <w:sz w:val="30"/>
          <w:szCs w:val="30"/>
        </w:rPr>
        <w:t>联“云闪付”A</w:t>
      </w:r>
      <w:r>
        <w:rPr>
          <w:rFonts w:ascii="仿宋" w:eastAsia="仿宋" w:hAnsi="仿宋"/>
          <w:color w:val="333333"/>
          <w:sz w:val="30"/>
          <w:szCs w:val="30"/>
        </w:rPr>
        <w:t>PP</w:t>
      </w:r>
      <w:r>
        <w:rPr>
          <w:rFonts w:ascii="仿宋" w:eastAsia="仿宋" w:hAnsi="仿宋" w:hint="eastAsia"/>
          <w:color w:val="333333"/>
          <w:sz w:val="30"/>
          <w:szCs w:val="30"/>
        </w:rPr>
        <w:t>，搜索“信用报告”小程序，根据页面提示操作。</w:t>
      </w:r>
    </w:p>
    <w:p w14:paraId="09766DEA" w14:textId="77777777" w:rsidR="00D24E1F" w:rsidRDefault="00000000">
      <w:pPr>
        <w:spacing w:line="560" w:lineRule="exact"/>
        <w:rPr>
          <w:rFonts w:ascii="仿宋" w:eastAsia="仿宋" w:hAnsi="仿宋"/>
          <w:b/>
          <w:bCs/>
          <w:color w:val="333333"/>
          <w:sz w:val="30"/>
          <w:szCs w:val="30"/>
        </w:rPr>
      </w:pPr>
      <w:r>
        <w:rPr>
          <w:rFonts w:ascii="仿宋" w:eastAsia="仿宋" w:hAnsi="仿宋" w:hint="eastAsia"/>
          <w:b/>
          <w:bCs/>
          <w:color w:val="333333"/>
          <w:sz w:val="30"/>
          <w:szCs w:val="30"/>
        </w:rPr>
        <w:t xml:space="preserve">    （三）手机银行</w:t>
      </w:r>
      <w:proofErr w:type="gramStart"/>
      <w:r>
        <w:rPr>
          <w:rFonts w:ascii="仿宋" w:eastAsia="仿宋" w:hAnsi="仿宋" w:hint="eastAsia"/>
          <w:b/>
          <w:bCs/>
          <w:color w:val="333333"/>
          <w:sz w:val="30"/>
          <w:szCs w:val="30"/>
        </w:rPr>
        <w:t>及网银查询</w:t>
      </w:r>
      <w:proofErr w:type="gramEnd"/>
      <w:r>
        <w:rPr>
          <w:rFonts w:ascii="仿宋" w:eastAsia="仿宋" w:hAnsi="仿宋" w:hint="eastAsia"/>
          <w:b/>
          <w:bCs/>
          <w:color w:val="333333"/>
          <w:sz w:val="30"/>
          <w:szCs w:val="30"/>
        </w:rPr>
        <w:t>。</w:t>
      </w:r>
    </w:p>
    <w:p w14:paraId="1F636CC5" w14:textId="77777777" w:rsidR="00D24E1F" w:rsidRDefault="00000000">
      <w:pPr>
        <w:spacing w:line="560" w:lineRule="exact"/>
        <w:rPr>
          <w:rFonts w:ascii="仿宋" w:eastAsia="仿宋" w:hAnsi="仿宋"/>
          <w:color w:val="333333"/>
          <w:sz w:val="30"/>
          <w:szCs w:val="30"/>
        </w:rPr>
      </w:pPr>
      <w:r>
        <w:rPr>
          <w:rFonts w:ascii="仿宋" w:eastAsia="仿宋" w:hAnsi="仿宋" w:hint="eastAsia"/>
          <w:b/>
          <w:bCs/>
          <w:color w:val="333333"/>
          <w:sz w:val="30"/>
          <w:szCs w:val="30"/>
        </w:rPr>
        <w:t xml:space="preserve">   </w:t>
      </w:r>
      <w:r>
        <w:rPr>
          <w:rFonts w:ascii="仿宋" w:eastAsia="仿宋" w:hAnsi="仿宋" w:hint="eastAsia"/>
          <w:color w:val="333333"/>
          <w:sz w:val="30"/>
          <w:szCs w:val="30"/>
        </w:rPr>
        <w:t xml:space="preserve">  目前，大多数金融机构已开通手机银行</w:t>
      </w:r>
      <w:proofErr w:type="gramStart"/>
      <w:r>
        <w:rPr>
          <w:rFonts w:ascii="仿宋" w:eastAsia="仿宋" w:hAnsi="仿宋" w:hint="eastAsia"/>
          <w:color w:val="333333"/>
          <w:sz w:val="30"/>
          <w:szCs w:val="30"/>
        </w:rPr>
        <w:t>及网银查询</w:t>
      </w:r>
      <w:proofErr w:type="gramEnd"/>
      <w:r>
        <w:rPr>
          <w:rFonts w:ascii="仿宋" w:eastAsia="仿宋" w:hAnsi="仿宋" w:hint="eastAsia"/>
          <w:color w:val="333333"/>
          <w:sz w:val="30"/>
          <w:szCs w:val="30"/>
        </w:rPr>
        <w:t>渠道，企业和社会公众可通过手机银行</w:t>
      </w:r>
      <w:proofErr w:type="gramStart"/>
      <w:r>
        <w:rPr>
          <w:rFonts w:ascii="仿宋" w:eastAsia="仿宋" w:hAnsi="仿宋" w:hint="eastAsia"/>
          <w:color w:val="333333"/>
          <w:sz w:val="30"/>
          <w:szCs w:val="30"/>
        </w:rPr>
        <w:t>及网银进行</w:t>
      </w:r>
      <w:proofErr w:type="gramEnd"/>
      <w:r>
        <w:rPr>
          <w:rFonts w:ascii="仿宋" w:eastAsia="仿宋" w:hAnsi="仿宋" w:hint="eastAsia"/>
          <w:color w:val="333333"/>
          <w:sz w:val="30"/>
          <w:szCs w:val="30"/>
        </w:rPr>
        <w:t>自助查询。具体查询渠道详见下表：</w:t>
      </w:r>
    </w:p>
    <w:p w14:paraId="44509556" w14:textId="77777777" w:rsidR="00D24E1F" w:rsidRDefault="00D24E1F">
      <w:pPr>
        <w:spacing w:line="560" w:lineRule="exact"/>
        <w:rPr>
          <w:rFonts w:ascii="仿宋" w:eastAsia="仿宋" w:hAnsi="仿宋"/>
          <w:color w:val="333333"/>
          <w:sz w:val="30"/>
          <w:szCs w:val="30"/>
        </w:rPr>
      </w:pPr>
    </w:p>
    <w:p w14:paraId="627DE0ED" w14:textId="77777777" w:rsidR="00D24E1F" w:rsidRDefault="00A71BB6">
      <w:r>
        <w:lastRenderedPageBreak/>
        <w:pict w14:anchorId="1FB07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262pt">
            <v:imagedata r:id="rId9" o:title=""/>
          </v:shape>
        </w:pict>
      </w:r>
    </w:p>
    <w:p w14:paraId="122AD864" w14:textId="77777777" w:rsidR="00D24E1F" w:rsidRDefault="00D24E1F">
      <w:pPr>
        <w:spacing w:line="560" w:lineRule="exact"/>
        <w:ind w:firstLineChars="200" w:firstLine="602"/>
        <w:rPr>
          <w:rFonts w:ascii="楷体" w:eastAsia="楷体" w:hAnsi="楷体"/>
          <w:b/>
          <w:bCs/>
          <w:color w:val="333333"/>
          <w:sz w:val="30"/>
          <w:szCs w:val="30"/>
        </w:rPr>
      </w:pPr>
    </w:p>
    <w:p w14:paraId="10BC2436" w14:textId="77777777" w:rsidR="00D24E1F" w:rsidRDefault="00000000">
      <w:pPr>
        <w:spacing w:line="560" w:lineRule="exact"/>
        <w:ind w:firstLineChars="200" w:firstLine="602"/>
        <w:rPr>
          <w:rFonts w:ascii="楷体" w:eastAsia="楷体" w:hAnsi="楷体"/>
          <w:b/>
          <w:bCs/>
          <w:color w:val="333333"/>
          <w:sz w:val="30"/>
          <w:szCs w:val="30"/>
        </w:rPr>
      </w:pPr>
      <w:r>
        <w:rPr>
          <w:rFonts w:ascii="楷体" w:eastAsia="楷体" w:hAnsi="楷体" w:hint="eastAsia"/>
          <w:b/>
          <w:bCs/>
          <w:color w:val="333333"/>
          <w:sz w:val="30"/>
          <w:szCs w:val="30"/>
        </w:rPr>
        <w:t>温馨提示：上述线上查询渠道查得的个人信用报告均为简版；查得的企业信用报告与线下渠道查得的信用报告内容完全一致。</w:t>
      </w:r>
    </w:p>
    <w:p w14:paraId="1CC5E1B8" w14:textId="77777777" w:rsidR="00D24E1F" w:rsidRDefault="00000000">
      <w:pPr>
        <w:spacing w:line="560" w:lineRule="exact"/>
        <w:rPr>
          <w:rFonts w:ascii="宋体" w:eastAsia="宋体" w:hAnsi="宋体"/>
          <w:b/>
          <w:bCs/>
          <w:color w:val="333333"/>
          <w:sz w:val="30"/>
          <w:szCs w:val="30"/>
        </w:rPr>
      </w:pPr>
      <w:r>
        <w:rPr>
          <w:rFonts w:ascii="宋体" w:eastAsia="宋体" w:hAnsi="宋体" w:hint="eastAsia"/>
          <w:b/>
          <w:bCs/>
          <w:color w:val="333333"/>
          <w:sz w:val="30"/>
          <w:szCs w:val="30"/>
        </w:rPr>
        <w:t xml:space="preserve">　　</w:t>
      </w:r>
    </w:p>
    <w:p w14:paraId="6E7108DD" w14:textId="77777777" w:rsidR="00D24E1F" w:rsidRDefault="00000000">
      <w:pPr>
        <w:spacing w:line="560" w:lineRule="exact"/>
        <w:rPr>
          <w:rFonts w:ascii="宋体" w:eastAsia="宋体" w:hAnsi="宋体"/>
          <w:b/>
          <w:bCs/>
          <w:color w:val="333333"/>
          <w:sz w:val="30"/>
          <w:szCs w:val="30"/>
        </w:rPr>
      </w:pPr>
      <w:r>
        <w:rPr>
          <w:rFonts w:ascii="宋体" w:eastAsia="宋体" w:hAnsi="宋体" w:hint="eastAsia"/>
          <w:b/>
          <w:bCs/>
          <w:color w:val="333333"/>
          <w:sz w:val="30"/>
          <w:szCs w:val="30"/>
        </w:rPr>
        <w:t xml:space="preserve">　　二、线下信用报告查询方式</w:t>
      </w:r>
    </w:p>
    <w:p w14:paraId="016DE8E5" w14:textId="77777777" w:rsidR="00D24E1F" w:rsidRDefault="00000000">
      <w:pPr>
        <w:pStyle w:val="a7"/>
        <w:shd w:val="clear" w:color="auto" w:fill="FFFFFF"/>
        <w:spacing w:before="0" w:beforeAutospacing="0" w:after="0" w:afterAutospacing="0" w:line="560" w:lineRule="exact"/>
        <w:ind w:firstLineChars="200" w:firstLine="602"/>
        <w:rPr>
          <w:rFonts w:ascii="仿宋" w:eastAsia="仿宋" w:hAnsi="仿宋"/>
          <w:b/>
          <w:bCs/>
          <w:color w:val="333333"/>
          <w:sz w:val="30"/>
          <w:szCs w:val="30"/>
        </w:rPr>
      </w:pPr>
      <w:r>
        <w:rPr>
          <w:rFonts w:ascii="仿宋" w:eastAsia="仿宋" w:hAnsi="仿宋" w:hint="eastAsia"/>
          <w:b/>
          <w:bCs/>
          <w:color w:val="333333"/>
          <w:sz w:val="30"/>
          <w:szCs w:val="30"/>
        </w:rPr>
        <w:t>（一）自助查询机查询</w:t>
      </w:r>
    </w:p>
    <w:p w14:paraId="708C4E2A" w14:textId="77777777" w:rsidR="00D24E1F" w:rsidRDefault="00000000">
      <w:pPr>
        <w:spacing w:line="56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t>1.个人自助机查询</w:t>
      </w:r>
    </w:p>
    <w:p w14:paraId="519F8B35" w14:textId="342A5F98" w:rsidR="00D24E1F" w:rsidRDefault="00000000">
      <w:pPr>
        <w:spacing w:line="56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t>目前，西藏全</w:t>
      </w:r>
      <w:proofErr w:type="gramStart"/>
      <w:r>
        <w:rPr>
          <w:rFonts w:ascii="仿宋" w:eastAsia="仿宋" w:hAnsi="仿宋" w:hint="eastAsia"/>
          <w:color w:val="333333"/>
          <w:sz w:val="30"/>
          <w:szCs w:val="30"/>
        </w:rPr>
        <w:t>辖个人</w:t>
      </w:r>
      <w:proofErr w:type="gramEnd"/>
      <w:r>
        <w:rPr>
          <w:rFonts w:ascii="仿宋" w:eastAsia="仿宋" w:hAnsi="仿宋" w:hint="eastAsia"/>
          <w:color w:val="333333"/>
          <w:sz w:val="30"/>
          <w:szCs w:val="30"/>
        </w:rPr>
        <w:t>信用报告自助查询机共计17</w:t>
      </w:r>
      <w:r w:rsidR="00035B5B">
        <w:rPr>
          <w:rFonts w:ascii="仿宋" w:eastAsia="仿宋" w:hAnsi="仿宋"/>
          <w:color w:val="333333"/>
          <w:sz w:val="30"/>
          <w:szCs w:val="30"/>
        </w:rPr>
        <w:t>6</w:t>
      </w:r>
      <w:r>
        <w:rPr>
          <w:rFonts w:ascii="仿宋" w:eastAsia="仿宋" w:hAnsi="仿宋" w:hint="eastAsia"/>
          <w:color w:val="333333"/>
          <w:sz w:val="30"/>
          <w:szCs w:val="30"/>
        </w:rPr>
        <w:t>台，分别布放在各金融机构网点，其中县域已实现全覆盖，12个偏远、边境乡镇也已实现自助查询，县域以下自助服务网点均布放在农行营业场所。</w:t>
      </w:r>
    </w:p>
    <w:p w14:paraId="70AC4F7C" w14:textId="43397FB5" w:rsidR="00D24E1F" w:rsidRDefault="00000000">
      <w:pPr>
        <w:spacing w:line="560" w:lineRule="exact"/>
        <w:ind w:firstLineChars="200" w:firstLine="600"/>
        <w:rPr>
          <w:rFonts w:ascii="仿宋" w:eastAsia="仿宋" w:hAnsi="仿宋"/>
          <w:color w:val="FF0000"/>
          <w:sz w:val="30"/>
          <w:szCs w:val="30"/>
        </w:rPr>
      </w:pPr>
      <w:r>
        <w:rPr>
          <w:rFonts w:ascii="仿宋" w:eastAsia="仿宋" w:hAnsi="仿宋" w:hint="eastAsia"/>
          <w:color w:val="333333"/>
          <w:sz w:val="30"/>
          <w:szCs w:val="30"/>
        </w:rPr>
        <w:t>请前往</w:t>
      </w:r>
      <w:r w:rsidR="00AE1F6C">
        <w:rPr>
          <w:rFonts w:ascii="仿宋" w:eastAsia="仿宋" w:hAnsi="仿宋" w:hint="eastAsia"/>
          <w:color w:val="333333"/>
          <w:sz w:val="30"/>
          <w:szCs w:val="30"/>
        </w:rPr>
        <w:t>商业银行代理</w:t>
      </w:r>
      <w:r>
        <w:rPr>
          <w:rFonts w:ascii="仿宋" w:eastAsia="仿宋" w:hAnsi="仿宋" w:hint="eastAsia"/>
          <w:color w:val="333333"/>
          <w:sz w:val="30"/>
          <w:szCs w:val="30"/>
        </w:rPr>
        <w:t>网点</w:t>
      </w:r>
      <w:r w:rsidR="00AE1F6C">
        <w:rPr>
          <w:rFonts w:ascii="仿宋" w:eastAsia="仿宋" w:hAnsi="仿宋" w:hint="eastAsia"/>
          <w:color w:val="333333"/>
          <w:sz w:val="30"/>
          <w:szCs w:val="30"/>
        </w:rPr>
        <w:t>查询</w:t>
      </w:r>
      <w:r>
        <w:rPr>
          <w:rFonts w:ascii="仿宋" w:eastAsia="仿宋" w:hAnsi="仿宋" w:hint="eastAsia"/>
          <w:color w:val="333333"/>
          <w:sz w:val="30"/>
          <w:szCs w:val="30"/>
        </w:rPr>
        <w:t>个人信用报告的群众，积极服从并配合</w:t>
      </w:r>
      <w:r w:rsidR="00AE1F6C">
        <w:rPr>
          <w:rFonts w:ascii="仿宋" w:eastAsia="仿宋" w:hAnsi="仿宋" w:hint="eastAsia"/>
          <w:color w:val="333333"/>
          <w:sz w:val="30"/>
          <w:szCs w:val="30"/>
        </w:rPr>
        <w:t>该</w:t>
      </w:r>
      <w:r>
        <w:rPr>
          <w:rFonts w:ascii="仿宋" w:eastAsia="仿宋" w:hAnsi="仿宋" w:hint="eastAsia"/>
          <w:color w:val="333333"/>
          <w:sz w:val="30"/>
          <w:szCs w:val="30"/>
        </w:rPr>
        <w:t>网点</w:t>
      </w:r>
      <w:r w:rsidR="00AE1F6C">
        <w:rPr>
          <w:rFonts w:ascii="仿宋" w:eastAsia="仿宋" w:hAnsi="仿宋" w:hint="eastAsia"/>
          <w:color w:val="333333"/>
          <w:sz w:val="30"/>
          <w:szCs w:val="30"/>
        </w:rPr>
        <w:t>的</w:t>
      </w:r>
      <w:r>
        <w:rPr>
          <w:rFonts w:ascii="仿宋" w:eastAsia="仿宋" w:hAnsi="仿宋" w:hint="eastAsia"/>
          <w:color w:val="333333"/>
          <w:sz w:val="30"/>
          <w:szCs w:val="30"/>
        </w:rPr>
        <w:t>疫情管控要求，办理查询业务。</w:t>
      </w:r>
    </w:p>
    <w:p w14:paraId="1D724315" w14:textId="77777777" w:rsidR="00D24E1F" w:rsidRDefault="00000000">
      <w:pPr>
        <w:ind w:firstLineChars="200" w:firstLine="602"/>
        <w:rPr>
          <w:rFonts w:ascii="仿宋" w:eastAsia="仿宋" w:hAnsi="仿宋"/>
          <w:b/>
          <w:bCs/>
          <w:color w:val="333333"/>
          <w:sz w:val="30"/>
          <w:szCs w:val="30"/>
        </w:rPr>
      </w:pPr>
      <w:r>
        <w:rPr>
          <w:rFonts w:ascii="仿宋" w:eastAsia="仿宋" w:hAnsi="仿宋" w:hint="eastAsia"/>
          <w:b/>
          <w:bCs/>
          <w:color w:val="333333"/>
          <w:sz w:val="30"/>
          <w:szCs w:val="30"/>
        </w:rPr>
        <w:t>温馨提示：</w:t>
      </w:r>
      <w:r>
        <w:rPr>
          <w:rFonts w:ascii="仿宋" w:eastAsia="仿宋" w:hAnsi="仿宋" w:hint="eastAsia"/>
          <w:b/>
          <w:bCs/>
          <w:color w:val="000000"/>
          <w:sz w:val="30"/>
          <w:szCs w:val="30"/>
        </w:rPr>
        <w:t>个人信用报告自助查询网点地址查询</w:t>
      </w:r>
      <w:r>
        <w:rPr>
          <w:rFonts w:ascii="仿宋" w:eastAsia="仿宋" w:hAnsi="仿宋" w:hint="eastAsia"/>
          <w:b/>
          <w:bCs/>
          <w:color w:val="333333"/>
          <w:sz w:val="30"/>
          <w:szCs w:val="30"/>
        </w:rPr>
        <w:t>方式有两种：</w:t>
      </w:r>
    </w:p>
    <w:p w14:paraId="438439FF" w14:textId="7DB65998" w:rsidR="00D24E1F" w:rsidRDefault="00000000">
      <w:pPr>
        <w:ind w:firstLineChars="200" w:firstLine="600"/>
        <w:rPr>
          <w:rFonts w:ascii="仿宋" w:eastAsia="仿宋" w:hAnsi="仿宋" w:cs="仿宋"/>
          <w:sz w:val="30"/>
          <w:szCs w:val="30"/>
        </w:rPr>
      </w:pPr>
      <w:r>
        <w:rPr>
          <w:rFonts w:ascii="仿宋" w:eastAsia="仿宋" w:hAnsi="仿宋" w:hint="eastAsia"/>
          <w:color w:val="333333"/>
          <w:sz w:val="30"/>
          <w:szCs w:val="30"/>
        </w:rPr>
        <w:t xml:space="preserve">　一是</w:t>
      </w:r>
      <w:r>
        <w:rPr>
          <w:rFonts w:ascii="仿宋" w:eastAsia="仿宋" w:hAnsi="仿宋" w:hint="eastAsia"/>
          <w:color w:val="000000"/>
          <w:sz w:val="30"/>
          <w:szCs w:val="30"/>
        </w:rPr>
        <w:t>通过手机扫描下方“二维码”获取，并可导航前往就近查询服务网点。</w:t>
      </w:r>
    </w:p>
    <w:p w14:paraId="50B1FB3E" w14:textId="63A45BF9" w:rsidR="00AE1F6C" w:rsidRDefault="00000000">
      <w:pPr>
        <w:ind w:firstLineChars="200" w:firstLine="420"/>
        <w:rPr>
          <w:rFonts w:ascii="仿宋" w:eastAsia="仿宋" w:hAnsi="仿宋"/>
          <w:color w:val="333333"/>
          <w:sz w:val="30"/>
          <w:szCs w:val="30"/>
        </w:rPr>
      </w:pPr>
      <w:r>
        <w:lastRenderedPageBreak/>
        <w:pict w14:anchorId="4F40352E">
          <v:shape id="图片 5" o:spid="_x0000_s2051" type="#_x0000_t75" style="position:absolute;left:0;text-align:left;margin-left:168.15pt;margin-top:-17.9pt;width:120.3pt;height:99.6pt;z-index:1;mso-wrap-distance-left:9pt;mso-wrap-distance-top:0;mso-wrap-distance-right:9pt;mso-wrap-distance-bottom:0">
            <v:imagedata r:id="rId10" o:title=""/>
            <w10:wrap type="square"/>
          </v:shape>
        </w:pict>
      </w:r>
    </w:p>
    <w:p w14:paraId="52198C80" w14:textId="6D61FFEF" w:rsidR="00AE1F6C" w:rsidRDefault="00AE1F6C">
      <w:pPr>
        <w:ind w:firstLineChars="200" w:firstLine="600"/>
        <w:rPr>
          <w:rFonts w:ascii="仿宋" w:eastAsia="仿宋" w:hAnsi="仿宋"/>
          <w:color w:val="333333"/>
          <w:sz w:val="30"/>
          <w:szCs w:val="30"/>
        </w:rPr>
      </w:pPr>
    </w:p>
    <w:p w14:paraId="5AC7E191" w14:textId="77777777" w:rsidR="00AE1F6C" w:rsidRDefault="00AE1F6C">
      <w:pPr>
        <w:ind w:firstLineChars="200" w:firstLine="600"/>
        <w:rPr>
          <w:rFonts w:ascii="仿宋" w:eastAsia="仿宋" w:hAnsi="仿宋"/>
          <w:color w:val="333333"/>
          <w:sz w:val="30"/>
          <w:szCs w:val="30"/>
        </w:rPr>
      </w:pPr>
    </w:p>
    <w:p w14:paraId="42B1BC69" w14:textId="57980B7C" w:rsidR="00D24E1F" w:rsidRDefault="00000000">
      <w:pPr>
        <w:ind w:firstLineChars="200" w:firstLine="600"/>
        <w:rPr>
          <w:rFonts w:ascii="仿宋" w:eastAsia="仿宋" w:hAnsi="仿宋" w:cs="仿宋"/>
          <w:sz w:val="30"/>
          <w:szCs w:val="30"/>
        </w:rPr>
      </w:pPr>
      <w:r>
        <w:rPr>
          <w:rFonts w:ascii="仿宋" w:eastAsia="仿宋" w:hAnsi="仿宋" w:hint="eastAsia"/>
          <w:color w:val="333333"/>
          <w:sz w:val="30"/>
          <w:szCs w:val="30"/>
        </w:rPr>
        <w:t>二是</w:t>
      </w:r>
      <w:r>
        <w:rPr>
          <w:rFonts w:ascii="仿宋" w:eastAsia="仿宋" w:hAnsi="仿宋" w:cs="仿宋" w:hint="eastAsia"/>
          <w:sz w:val="30"/>
          <w:szCs w:val="30"/>
        </w:rPr>
        <w:t>可通过手机搜索“人民银行拉萨中支”或“</w:t>
      </w:r>
      <w:r>
        <w:rPr>
          <w:rFonts w:ascii="Arial" w:eastAsia="仿宋" w:hAnsi="Arial" w:cs="Arial"/>
          <w:color w:val="000000"/>
          <w:sz w:val="30"/>
          <w:szCs w:val="30"/>
        </w:rPr>
        <w:t>※※</w:t>
      </w:r>
      <w:r>
        <w:rPr>
          <w:rFonts w:ascii="仿宋" w:eastAsia="仿宋" w:hAnsi="仿宋" w:cs="仿宋" w:hint="eastAsia"/>
          <w:color w:val="000000"/>
          <w:sz w:val="30"/>
          <w:szCs w:val="30"/>
        </w:rPr>
        <w:t>银行西藏分行”</w:t>
      </w:r>
      <w:proofErr w:type="gramStart"/>
      <w:r>
        <w:rPr>
          <w:rFonts w:ascii="仿宋" w:eastAsia="仿宋" w:hAnsi="仿宋" w:cs="仿宋" w:hint="eastAsia"/>
          <w:color w:val="000000"/>
          <w:sz w:val="30"/>
          <w:szCs w:val="30"/>
        </w:rPr>
        <w:t>微信公众号</w:t>
      </w:r>
      <w:proofErr w:type="gramEnd"/>
      <w:r>
        <w:rPr>
          <w:rFonts w:ascii="仿宋" w:eastAsia="仿宋" w:hAnsi="仿宋" w:cs="仿宋" w:hint="eastAsia"/>
          <w:sz w:val="30"/>
          <w:szCs w:val="30"/>
        </w:rPr>
        <w:t>即可获取。</w:t>
      </w:r>
    </w:p>
    <w:p w14:paraId="3795DAA4" w14:textId="77777777" w:rsidR="00D24E1F" w:rsidRDefault="00000000">
      <w:pPr>
        <w:spacing w:line="560" w:lineRule="exact"/>
        <w:rPr>
          <w:rFonts w:ascii="仿宋" w:eastAsia="仿宋" w:hAnsi="仿宋"/>
          <w:color w:val="333333"/>
          <w:sz w:val="30"/>
          <w:szCs w:val="30"/>
        </w:rPr>
      </w:pPr>
      <w:r>
        <w:rPr>
          <w:rFonts w:ascii="仿宋" w:eastAsia="仿宋" w:hAnsi="仿宋" w:cs="仿宋" w:hint="eastAsia"/>
          <w:sz w:val="30"/>
          <w:szCs w:val="30"/>
        </w:rPr>
        <w:t xml:space="preserve">　　</w:t>
      </w:r>
      <w:r>
        <w:rPr>
          <w:rFonts w:ascii="仿宋" w:eastAsia="仿宋" w:hAnsi="仿宋" w:hint="eastAsia"/>
          <w:color w:val="333333"/>
          <w:sz w:val="30"/>
          <w:szCs w:val="30"/>
        </w:rPr>
        <w:t>2</w:t>
      </w:r>
      <w:r>
        <w:rPr>
          <w:rFonts w:ascii="仿宋" w:eastAsia="仿宋" w:hAnsi="仿宋"/>
          <w:color w:val="333333"/>
          <w:sz w:val="30"/>
          <w:szCs w:val="30"/>
        </w:rPr>
        <w:t>.</w:t>
      </w:r>
      <w:r>
        <w:rPr>
          <w:rFonts w:ascii="仿宋" w:eastAsia="仿宋" w:hAnsi="仿宋" w:hint="eastAsia"/>
          <w:color w:val="333333"/>
          <w:sz w:val="30"/>
          <w:szCs w:val="30"/>
        </w:rPr>
        <w:t>企业自助机查询</w:t>
      </w:r>
    </w:p>
    <w:p w14:paraId="0AF19EE5" w14:textId="77777777" w:rsidR="00D24E1F" w:rsidRDefault="00000000">
      <w:pPr>
        <w:spacing w:line="56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t>请前往自助查询服务网点进行企业信用报告查询的群众，积极服从并配合企业自助机服务网点疫情管控要求，办理查询业务。</w:t>
      </w:r>
    </w:p>
    <w:p w14:paraId="72697E72" w14:textId="77777777" w:rsidR="00D24E1F" w:rsidRDefault="00D24E1F">
      <w:pPr>
        <w:spacing w:line="560" w:lineRule="exact"/>
        <w:ind w:firstLineChars="200" w:firstLine="600"/>
        <w:rPr>
          <w:rFonts w:ascii="仿宋" w:eastAsia="仿宋" w:hAnsi="仿宋"/>
          <w:color w:val="000000"/>
          <w:sz w:val="30"/>
          <w:szCs w:val="30"/>
        </w:rPr>
      </w:pPr>
    </w:p>
    <w:p w14:paraId="5424D1A6" w14:textId="77777777" w:rsidR="00D24E1F" w:rsidRDefault="00000000">
      <w:pPr>
        <w:spacing w:line="560" w:lineRule="exact"/>
        <w:ind w:firstLineChars="200" w:firstLine="600"/>
        <w:rPr>
          <w:rFonts w:ascii="仿宋" w:eastAsia="仿宋" w:hAnsi="仿宋"/>
          <w:color w:val="333333"/>
          <w:sz w:val="30"/>
          <w:szCs w:val="30"/>
        </w:rPr>
      </w:pPr>
      <w:r>
        <w:rPr>
          <w:rFonts w:ascii="仿宋" w:eastAsia="仿宋" w:hAnsi="仿宋" w:hint="eastAsia"/>
          <w:color w:val="000000"/>
          <w:sz w:val="30"/>
          <w:szCs w:val="30"/>
        </w:rPr>
        <w:t>企业信用报告自助查询网点地址详见下表：</w:t>
      </w:r>
    </w:p>
    <w:tbl>
      <w:tblPr>
        <w:tblpPr w:leftFromText="180" w:rightFromText="180" w:vertAnchor="text" w:horzAnchor="page" w:tblpX="1918" w:tblpY="521"/>
        <w:tblOverlap w:val="neve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3"/>
        <w:gridCol w:w="3444"/>
        <w:gridCol w:w="1200"/>
        <w:gridCol w:w="1512"/>
      </w:tblGrid>
      <w:tr w:rsidR="00D24E1F" w14:paraId="28483A76" w14:textId="77777777">
        <w:tc>
          <w:tcPr>
            <w:tcW w:w="2583" w:type="dxa"/>
          </w:tcPr>
          <w:p w14:paraId="238BBF6C" w14:textId="77777777" w:rsidR="00D24E1F" w:rsidRDefault="00000000">
            <w:pPr>
              <w:pStyle w:val="a7"/>
              <w:spacing w:before="0" w:beforeAutospacing="0" w:after="0" w:afterAutospacing="0" w:line="560" w:lineRule="exact"/>
              <w:jc w:val="center"/>
              <w:rPr>
                <w:rFonts w:ascii="仿宋" w:eastAsia="仿宋" w:hAnsi="仿宋"/>
                <w:b/>
                <w:bCs/>
                <w:color w:val="333333"/>
                <w:sz w:val="30"/>
                <w:szCs w:val="30"/>
              </w:rPr>
            </w:pPr>
            <w:r>
              <w:rPr>
                <w:rFonts w:ascii="仿宋" w:eastAsia="仿宋" w:hAnsi="仿宋" w:hint="eastAsia"/>
                <w:b/>
                <w:bCs/>
                <w:color w:val="333333"/>
                <w:sz w:val="30"/>
                <w:szCs w:val="30"/>
              </w:rPr>
              <w:t>布放单位</w:t>
            </w:r>
          </w:p>
        </w:tc>
        <w:tc>
          <w:tcPr>
            <w:tcW w:w="3444" w:type="dxa"/>
          </w:tcPr>
          <w:p w14:paraId="433B5E36" w14:textId="77777777" w:rsidR="00D24E1F" w:rsidRDefault="00000000">
            <w:pPr>
              <w:pStyle w:val="a7"/>
              <w:spacing w:before="0" w:beforeAutospacing="0" w:after="0" w:afterAutospacing="0" w:line="560" w:lineRule="exact"/>
              <w:jc w:val="center"/>
              <w:rPr>
                <w:rFonts w:ascii="仿宋" w:eastAsia="仿宋" w:hAnsi="仿宋"/>
                <w:b/>
                <w:bCs/>
                <w:color w:val="333333"/>
                <w:sz w:val="30"/>
                <w:szCs w:val="30"/>
              </w:rPr>
            </w:pPr>
            <w:r>
              <w:rPr>
                <w:rFonts w:ascii="仿宋" w:eastAsia="仿宋" w:hAnsi="仿宋" w:hint="eastAsia"/>
                <w:b/>
                <w:bCs/>
                <w:color w:val="333333"/>
                <w:sz w:val="30"/>
                <w:szCs w:val="30"/>
              </w:rPr>
              <w:t>布放地址</w:t>
            </w:r>
          </w:p>
        </w:tc>
        <w:tc>
          <w:tcPr>
            <w:tcW w:w="1200" w:type="dxa"/>
          </w:tcPr>
          <w:p w14:paraId="579A1E80" w14:textId="77777777" w:rsidR="00D24E1F" w:rsidRDefault="00000000">
            <w:pPr>
              <w:pStyle w:val="a7"/>
              <w:spacing w:before="0" w:beforeAutospacing="0" w:after="0" w:afterAutospacing="0" w:line="560" w:lineRule="exact"/>
              <w:jc w:val="center"/>
              <w:rPr>
                <w:rFonts w:ascii="仿宋" w:eastAsia="仿宋" w:hAnsi="仿宋"/>
                <w:b/>
                <w:bCs/>
                <w:color w:val="333333"/>
                <w:sz w:val="30"/>
                <w:szCs w:val="30"/>
              </w:rPr>
            </w:pPr>
            <w:r>
              <w:rPr>
                <w:rFonts w:ascii="仿宋" w:eastAsia="仿宋" w:hAnsi="仿宋" w:hint="eastAsia"/>
                <w:b/>
                <w:bCs/>
                <w:color w:val="333333"/>
                <w:sz w:val="30"/>
                <w:szCs w:val="30"/>
              </w:rPr>
              <w:t>联系人</w:t>
            </w:r>
          </w:p>
        </w:tc>
        <w:tc>
          <w:tcPr>
            <w:tcW w:w="1512" w:type="dxa"/>
          </w:tcPr>
          <w:p w14:paraId="4E90E905" w14:textId="77777777" w:rsidR="00D24E1F" w:rsidRDefault="00000000">
            <w:pPr>
              <w:pStyle w:val="a7"/>
              <w:spacing w:before="0" w:beforeAutospacing="0" w:after="0" w:afterAutospacing="0" w:line="560" w:lineRule="exact"/>
              <w:jc w:val="center"/>
              <w:rPr>
                <w:rFonts w:ascii="仿宋" w:eastAsia="仿宋" w:hAnsi="仿宋"/>
                <w:b/>
                <w:bCs/>
                <w:color w:val="333333"/>
                <w:sz w:val="30"/>
                <w:szCs w:val="30"/>
              </w:rPr>
            </w:pPr>
            <w:r>
              <w:rPr>
                <w:rFonts w:ascii="仿宋" w:eastAsia="仿宋" w:hAnsi="仿宋" w:hint="eastAsia"/>
                <w:b/>
                <w:bCs/>
                <w:color w:val="333333"/>
                <w:sz w:val="30"/>
                <w:szCs w:val="30"/>
              </w:rPr>
              <w:t>联系电话</w:t>
            </w:r>
          </w:p>
        </w:tc>
      </w:tr>
      <w:tr w:rsidR="00D24E1F" w14:paraId="0C591DAB" w14:textId="77777777">
        <w:tc>
          <w:tcPr>
            <w:tcW w:w="2583" w:type="dxa"/>
          </w:tcPr>
          <w:p w14:paraId="75F78BF1" w14:textId="77777777" w:rsidR="00D24E1F" w:rsidRDefault="00000000">
            <w:pPr>
              <w:pStyle w:val="a7"/>
              <w:spacing w:before="0" w:beforeAutospacing="0" w:after="0" w:afterAutospacing="0" w:line="560" w:lineRule="exact"/>
              <w:jc w:val="center"/>
              <w:rPr>
                <w:rFonts w:ascii="仿宋" w:eastAsia="仿宋" w:hAnsi="仿宋"/>
                <w:color w:val="333333"/>
                <w:sz w:val="21"/>
                <w:szCs w:val="21"/>
              </w:rPr>
            </w:pPr>
            <w:r>
              <w:rPr>
                <w:rFonts w:ascii="仿宋" w:eastAsia="仿宋" w:hAnsi="仿宋" w:hint="eastAsia"/>
                <w:color w:val="333333"/>
                <w:sz w:val="21"/>
                <w:szCs w:val="21"/>
              </w:rPr>
              <w:t>人行拉萨中心支行</w:t>
            </w:r>
          </w:p>
        </w:tc>
        <w:tc>
          <w:tcPr>
            <w:tcW w:w="3444" w:type="dxa"/>
          </w:tcPr>
          <w:p w14:paraId="34C09CE7" w14:textId="77777777" w:rsidR="00D24E1F" w:rsidRDefault="00000000">
            <w:pPr>
              <w:pStyle w:val="a7"/>
              <w:spacing w:before="0" w:beforeAutospacing="0" w:after="0" w:afterAutospacing="0" w:line="560" w:lineRule="exact"/>
              <w:jc w:val="center"/>
              <w:rPr>
                <w:rFonts w:ascii="仿宋" w:eastAsia="仿宋" w:hAnsi="仿宋"/>
                <w:color w:val="333333"/>
                <w:sz w:val="21"/>
                <w:szCs w:val="21"/>
              </w:rPr>
            </w:pPr>
            <w:r>
              <w:rPr>
                <w:rFonts w:ascii="仿宋" w:eastAsia="仿宋" w:hAnsi="仿宋" w:hint="eastAsia"/>
                <w:color w:val="333333"/>
                <w:sz w:val="21"/>
                <w:szCs w:val="21"/>
              </w:rPr>
              <w:t>拉萨市江苏大道3</w:t>
            </w:r>
            <w:r>
              <w:rPr>
                <w:rFonts w:ascii="仿宋" w:eastAsia="仿宋" w:hAnsi="仿宋"/>
                <w:color w:val="333333"/>
                <w:sz w:val="21"/>
                <w:szCs w:val="21"/>
              </w:rPr>
              <w:t>6</w:t>
            </w:r>
            <w:r>
              <w:rPr>
                <w:rFonts w:ascii="仿宋" w:eastAsia="仿宋" w:hAnsi="仿宋" w:hint="eastAsia"/>
                <w:color w:val="333333"/>
                <w:sz w:val="21"/>
                <w:szCs w:val="21"/>
              </w:rPr>
              <w:t>号</w:t>
            </w:r>
          </w:p>
        </w:tc>
        <w:tc>
          <w:tcPr>
            <w:tcW w:w="1200" w:type="dxa"/>
          </w:tcPr>
          <w:p w14:paraId="5C50299A" w14:textId="77777777" w:rsidR="00D24E1F" w:rsidRDefault="00000000">
            <w:pPr>
              <w:pStyle w:val="a7"/>
              <w:spacing w:before="0" w:beforeAutospacing="0" w:after="0" w:afterAutospacing="0" w:line="560" w:lineRule="exact"/>
              <w:jc w:val="center"/>
              <w:rPr>
                <w:rFonts w:ascii="仿宋" w:eastAsia="仿宋" w:hAnsi="仿宋"/>
                <w:color w:val="333333"/>
                <w:sz w:val="21"/>
                <w:szCs w:val="21"/>
              </w:rPr>
            </w:pPr>
            <w:r>
              <w:rPr>
                <w:rFonts w:ascii="仿宋" w:eastAsia="仿宋" w:hAnsi="仿宋" w:hint="eastAsia"/>
                <w:color w:val="333333"/>
                <w:sz w:val="21"/>
                <w:szCs w:val="21"/>
              </w:rPr>
              <w:t>曲桑</w:t>
            </w:r>
          </w:p>
        </w:tc>
        <w:tc>
          <w:tcPr>
            <w:tcW w:w="1512" w:type="dxa"/>
          </w:tcPr>
          <w:p w14:paraId="0A58D111" w14:textId="77777777" w:rsidR="00D24E1F" w:rsidRDefault="00000000">
            <w:pPr>
              <w:pStyle w:val="a7"/>
              <w:spacing w:before="0" w:beforeAutospacing="0" w:after="0" w:afterAutospacing="0" w:line="560" w:lineRule="exact"/>
              <w:jc w:val="center"/>
              <w:rPr>
                <w:rFonts w:ascii="仿宋" w:eastAsia="仿宋" w:hAnsi="仿宋"/>
                <w:color w:val="333333"/>
                <w:sz w:val="21"/>
                <w:szCs w:val="21"/>
              </w:rPr>
            </w:pPr>
            <w:r>
              <w:rPr>
                <w:rFonts w:ascii="仿宋" w:eastAsia="仿宋" w:hAnsi="仿宋" w:hint="eastAsia"/>
                <w:color w:val="333333"/>
                <w:sz w:val="21"/>
                <w:szCs w:val="21"/>
              </w:rPr>
              <w:t>1</w:t>
            </w:r>
            <w:r>
              <w:rPr>
                <w:rFonts w:ascii="仿宋" w:eastAsia="仿宋" w:hAnsi="仿宋"/>
                <w:color w:val="333333"/>
                <w:sz w:val="21"/>
                <w:szCs w:val="21"/>
              </w:rPr>
              <w:t>8989081773</w:t>
            </w:r>
          </w:p>
        </w:tc>
      </w:tr>
      <w:tr w:rsidR="00D24E1F" w14:paraId="7952AA52" w14:textId="77777777">
        <w:tc>
          <w:tcPr>
            <w:tcW w:w="2583" w:type="dxa"/>
          </w:tcPr>
          <w:p w14:paraId="51D3EE34" w14:textId="77777777" w:rsidR="00D24E1F" w:rsidRDefault="00000000">
            <w:pPr>
              <w:pStyle w:val="a7"/>
              <w:spacing w:before="0" w:beforeAutospacing="0" w:after="0" w:afterAutospacing="0" w:line="560" w:lineRule="exact"/>
              <w:jc w:val="center"/>
              <w:rPr>
                <w:rFonts w:ascii="仿宋" w:eastAsia="仿宋" w:hAnsi="仿宋"/>
                <w:color w:val="333333"/>
                <w:sz w:val="21"/>
                <w:szCs w:val="21"/>
              </w:rPr>
            </w:pPr>
            <w:r>
              <w:rPr>
                <w:rFonts w:ascii="仿宋" w:eastAsia="仿宋" w:hAnsi="仿宋" w:hint="eastAsia"/>
                <w:color w:val="333333"/>
                <w:sz w:val="21"/>
                <w:szCs w:val="21"/>
              </w:rPr>
              <w:t>人行日喀则市中心支行</w:t>
            </w:r>
          </w:p>
        </w:tc>
        <w:tc>
          <w:tcPr>
            <w:tcW w:w="3444" w:type="dxa"/>
          </w:tcPr>
          <w:p w14:paraId="4A662CDD" w14:textId="77777777" w:rsidR="00D24E1F" w:rsidRDefault="00000000">
            <w:pPr>
              <w:pStyle w:val="a7"/>
              <w:spacing w:before="0" w:beforeAutospacing="0" w:after="0" w:afterAutospacing="0" w:line="560" w:lineRule="exact"/>
              <w:jc w:val="center"/>
              <w:rPr>
                <w:rFonts w:ascii="仿宋" w:eastAsia="仿宋" w:hAnsi="仿宋"/>
                <w:color w:val="333333"/>
                <w:sz w:val="21"/>
                <w:szCs w:val="21"/>
              </w:rPr>
            </w:pPr>
            <w:r>
              <w:rPr>
                <w:rFonts w:ascii="仿宋" w:eastAsia="仿宋" w:hAnsi="仿宋" w:hint="eastAsia"/>
                <w:color w:val="333333"/>
                <w:sz w:val="21"/>
                <w:szCs w:val="21"/>
              </w:rPr>
              <w:t>日喀则市桑珠孜区</w:t>
            </w:r>
            <w:proofErr w:type="gramStart"/>
            <w:r>
              <w:rPr>
                <w:rFonts w:ascii="仿宋" w:eastAsia="仿宋" w:hAnsi="仿宋" w:hint="eastAsia"/>
                <w:color w:val="333333"/>
                <w:sz w:val="21"/>
                <w:szCs w:val="21"/>
              </w:rPr>
              <w:t>珠峰路</w:t>
            </w:r>
            <w:proofErr w:type="gramEnd"/>
            <w:r>
              <w:rPr>
                <w:rFonts w:ascii="仿宋" w:eastAsia="仿宋" w:hAnsi="仿宋" w:hint="eastAsia"/>
                <w:color w:val="333333"/>
                <w:sz w:val="21"/>
                <w:szCs w:val="21"/>
              </w:rPr>
              <w:t>8号</w:t>
            </w:r>
          </w:p>
        </w:tc>
        <w:tc>
          <w:tcPr>
            <w:tcW w:w="1200" w:type="dxa"/>
          </w:tcPr>
          <w:p w14:paraId="4CD3EA4F" w14:textId="77777777" w:rsidR="00D24E1F" w:rsidRDefault="00000000">
            <w:pPr>
              <w:pStyle w:val="a7"/>
              <w:spacing w:before="0" w:beforeAutospacing="0" w:after="0" w:afterAutospacing="0" w:line="560" w:lineRule="exact"/>
              <w:jc w:val="center"/>
              <w:rPr>
                <w:rFonts w:ascii="仿宋" w:eastAsia="仿宋" w:hAnsi="仿宋"/>
                <w:color w:val="FF0000"/>
                <w:sz w:val="21"/>
                <w:szCs w:val="21"/>
              </w:rPr>
            </w:pPr>
            <w:r>
              <w:rPr>
                <w:rFonts w:ascii="仿宋" w:eastAsia="仿宋" w:hAnsi="仿宋" w:hint="eastAsia"/>
                <w:color w:val="333333"/>
                <w:sz w:val="21"/>
                <w:szCs w:val="21"/>
              </w:rPr>
              <w:t>刘翠珍</w:t>
            </w:r>
          </w:p>
        </w:tc>
        <w:tc>
          <w:tcPr>
            <w:tcW w:w="1512" w:type="dxa"/>
          </w:tcPr>
          <w:p w14:paraId="78D0B23C" w14:textId="77777777" w:rsidR="00D24E1F" w:rsidRDefault="00000000">
            <w:pPr>
              <w:pStyle w:val="a7"/>
              <w:spacing w:before="0" w:beforeAutospacing="0" w:after="0" w:afterAutospacing="0" w:line="560" w:lineRule="exact"/>
              <w:jc w:val="center"/>
              <w:rPr>
                <w:rFonts w:ascii="仿宋" w:eastAsia="仿宋" w:hAnsi="仿宋"/>
                <w:color w:val="333333"/>
                <w:sz w:val="21"/>
                <w:szCs w:val="21"/>
              </w:rPr>
            </w:pPr>
            <w:r>
              <w:rPr>
                <w:rFonts w:ascii="仿宋" w:eastAsia="仿宋" w:hAnsi="仿宋" w:hint="eastAsia"/>
                <w:color w:val="333333"/>
                <w:sz w:val="21"/>
                <w:szCs w:val="21"/>
              </w:rPr>
              <w:t>15208008791</w:t>
            </w:r>
          </w:p>
        </w:tc>
      </w:tr>
      <w:tr w:rsidR="00D24E1F" w14:paraId="5577FFF0" w14:textId="77777777">
        <w:tc>
          <w:tcPr>
            <w:tcW w:w="2583" w:type="dxa"/>
          </w:tcPr>
          <w:p w14:paraId="735CF5CF" w14:textId="77777777" w:rsidR="00D24E1F" w:rsidRDefault="00000000">
            <w:pPr>
              <w:pStyle w:val="a7"/>
              <w:spacing w:before="0" w:beforeAutospacing="0" w:after="0" w:afterAutospacing="0" w:line="560" w:lineRule="exact"/>
              <w:jc w:val="center"/>
              <w:rPr>
                <w:rFonts w:ascii="仿宋" w:eastAsia="仿宋" w:hAnsi="仿宋"/>
                <w:color w:val="333333"/>
                <w:sz w:val="21"/>
                <w:szCs w:val="21"/>
              </w:rPr>
            </w:pPr>
            <w:r>
              <w:rPr>
                <w:rFonts w:ascii="仿宋" w:eastAsia="仿宋" w:hAnsi="仿宋" w:hint="eastAsia"/>
                <w:color w:val="333333"/>
                <w:sz w:val="21"/>
                <w:szCs w:val="21"/>
              </w:rPr>
              <w:t>人行林芝市中心支行</w:t>
            </w:r>
          </w:p>
        </w:tc>
        <w:tc>
          <w:tcPr>
            <w:tcW w:w="3444" w:type="dxa"/>
          </w:tcPr>
          <w:p w14:paraId="504F074D" w14:textId="77777777" w:rsidR="00D24E1F" w:rsidRDefault="00000000">
            <w:pPr>
              <w:pStyle w:val="a7"/>
              <w:spacing w:before="0" w:beforeAutospacing="0" w:after="0" w:afterAutospacing="0" w:line="560" w:lineRule="exact"/>
              <w:jc w:val="center"/>
              <w:rPr>
                <w:rFonts w:ascii="仿宋" w:eastAsia="仿宋" w:hAnsi="仿宋"/>
                <w:color w:val="333333"/>
                <w:sz w:val="21"/>
                <w:szCs w:val="21"/>
              </w:rPr>
            </w:pPr>
            <w:r>
              <w:rPr>
                <w:rFonts w:ascii="仿宋" w:eastAsia="仿宋" w:hAnsi="仿宋" w:hint="eastAsia"/>
                <w:color w:val="333333"/>
                <w:sz w:val="21"/>
                <w:szCs w:val="21"/>
              </w:rPr>
              <w:t>林芝市区八一镇八一大街</w:t>
            </w:r>
            <w:r>
              <w:rPr>
                <w:rFonts w:ascii="仿宋" w:eastAsia="仿宋" w:hAnsi="仿宋"/>
                <w:color w:val="333333"/>
                <w:sz w:val="21"/>
                <w:szCs w:val="21"/>
              </w:rPr>
              <w:t>2号</w:t>
            </w:r>
          </w:p>
        </w:tc>
        <w:tc>
          <w:tcPr>
            <w:tcW w:w="1200" w:type="dxa"/>
          </w:tcPr>
          <w:p w14:paraId="02D7ED9E" w14:textId="77777777" w:rsidR="00D24E1F" w:rsidRDefault="00000000">
            <w:pPr>
              <w:pStyle w:val="a7"/>
              <w:spacing w:before="0" w:beforeAutospacing="0" w:after="0" w:afterAutospacing="0" w:line="560" w:lineRule="exact"/>
              <w:jc w:val="center"/>
              <w:rPr>
                <w:rFonts w:ascii="仿宋" w:eastAsia="仿宋" w:hAnsi="仿宋"/>
                <w:color w:val="FF0000"/>
                <w:sz w:val="21"/>
                <w:szCs w:val="21"/>
              </w:rPr>
            </w:pPr>
            <w:r>
              <w:rPr>
                <w:rFonts w:ascii="仿宋" w:eastAsia="仿宋" w:hAnsi="仿宋" w:hint="eastAsia"/>
                <w:color w:val="333333"/>
                <w:sz w:val="21"/>
                <w:szCs w:val="21"/>
              </w:rPr>
              <w:t>李先富</w:t>
            </w:r>
          </w:p>
        </w:tc>
        <w:tc>
          <w:tcPr>
            <w:tcW w:w="1512" w:type="dxa"/>
          </w:tcPr>
          <w:p w14:paraId="30C3754E" w14:textId="77777777" w:rsidR="00D24E1F" w:rsidRDefault="00000000">
            <w:pPr>
              <w:pStyle w:val="a7"/>
              <w:spacing w:before="0" w:beforeAutospacing="0" w:after="0" w:afterAutospacing="0" w:line="560" w:lineRule="exact"/>
              <w:jc w:val="center"/>
              <w:rPr>
                <w:rFonts w:ascii="仿宋" w:eastAsia="仿宋" w:hAnsi="仿宋"/>
                <w:color w:val="333333"/>
                <w:sz w:val="21"/>
                <w:szCs w:val="21"/>
              </w:rPr>
            </w:pPr>
            <w:r>
              <w:rPr>
                <w:rFonts w:ascii="仿宋" w:eastAsia="仿宋" w:hAnsi="仿宋" w:hint="eastAsia"/>
                <w:color w:val="333333"/>
                <w:sz w:val="21"/>
                <w:szCs w:val="21"/>
              </w:rPr>
              <w:t>13908943535</w:t>
            </w:r>
          </w:p>
        </w:tc>
      </w:tr>
    </w:tbl>
    <w:p w14:paraId="77A2796B" w14:textId="77777777" w:rsidR="00D24E1F" w:rsidRDefault="00D24E1F">
      <w:pPr>
        <w:pStyle w:val="a7"/>
        <w:shd w:val="clear" w:color="auto" w:fill="FFFFFF"/>
        <w:spacing w:before="0" w:beforeAutospacing="0" w:after="0" w:afterAutospacing="0" w:line="560" w:lineRule="exact"/>
        <w:ind w:firstLine="480"/>
        <w:rPr>
          <w:rFonts w:ascii="仿宋" w:eastAsia="仿宋" w:hAnsi="仿宋"/>
          <w:color w:val="000000"/>
          <w:sz w:val="30"/>
          <w:szCs w:val="30"/>
        </w:rPr>
      </w:pPr>
    </w:p>
    <w:p w14:paraId="2F18F8E8" w14:textId="77777777" w:rsidR="00D24E1F" w:rsidRDefault="00000000">
      <w:pPr>
        <w:pStyle w:val="a7"/>
        <w:shd w:val="clear" w:color="auto" w:fill="FFFFFF"/>
        <w:spacing w:before="0" w:beforeAutospacing="0" w:after="0" w:afterAutospacing="0" w:line="560" w:lineRule="exact"/>
        <w:ind w:firstLine="480"/>
        <w:rPr>
          <w:rFonts w:ascii="仿宋" w:eastAsia="仿宋" w:hAnsi="仿宋"/>
          <w:b/>
          <w:bCs/>
          <w:color w:val="333333"/>
          <w:sz w:val="30"/>
          <w:szCs w:val="30"/>
        </w:rPr>
      </w:pPr>
      <w:r>
        <w:rPr>
          <w:rFonts w:ascii="仿宋" w:eastAsia="仿宋" w:hAnsi="仿宋" w:hint="eastAsia"/>
          <w:b/>
          <w:bCs/>
          <w:color w:val="333333"/>
          <w:sz w:val="30"/>
          <w:szCs w:val="30"/>
        </w:rPr>
        <w:t>（二）人工柜台查询。</w:t>
      </w:r>
    </w:p>
    <w:p w14:paraId="6C1199A5" w14:textId="77777777" w:rsidR="00D24E1F" w:rsidRDefault="00000000">
      <w:pPr>
        <w:spacing w:line="56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t>西藏辖区人民银行各分支机构提供人工柜台查询，具体办理个人查询、企业查询、国家机关司法查询等服务。</w:t>
      </w:r>
    </w:p>
    <w:p w14:paraId="7A404613" w14:textId="77777777" w:rsidR="00D24E1F" w:rsidRDefault="00D24E1F">
      <w:pPr>
        <w:spacing w:line="560" w:lineRule="exact"/>
        <w:ind w:firstLineChars="200" w:firstLine="602"/>
        <w:rPr>
          <w:rFonts w:ascii="楷体" w:eastAsia="楷体" w:hAnsi="楷体"/>
          <w:b/>
          <w:bCs/>
          <w:color w:val="333333"/>
          <w:sz w:val="30"/>
          <w:szCs w:val="30"/>
        </w:rPr>
      </w:pPr>
    </w:p>
    <w:p w14:paraId="0ECD3FEA" w14:textId="77777777" w:rsidR="00D24E1F" w:rsidRDefault="00000000">
      <w:pPr>
        <w:spacing w:line="560" w:lineRule="exact"/>
        <w:ind w:firstLineChars="200" w:firstLine="602"/>
        <w:rPr>
          <w:rFonts w:ascii="楷体" w:eastAsia="楷体" w:hAnsi="楷体"/>
          <w:b/>
          <w:bCs/>
          <w:color w:val="000000"/>
          <w:sz w:val="30"/>
          <w:szCs w:val="30"/>
        </w:rPr>
      </w:pPr>
      <w:r>
        <w:rPr>
          <w:rFonts w:ascii="楷体" w:eastAsia="楷体" w:hAnsi="楷体" w:hint="eastAsia"/>
          <w:b/>
          <w:bCs/>
          <w:color w:val="333333"/>
          <w:sz w:val="30"/>
          <w:szCs w:val="30"/>
        </w:rPr>
        <w:t>温馨提示：为减少人员聚集交叉感染风险，复工复产后，对于人民银行人工柜台查询，均采用电话预约方式受理，</w:t>
      </w:r>
      <w:r>
        <w:rPr>
          <w:rFonts w:ascii="楷体" w:eastAsia="楷体" w:hAnsi="楷体" w:hint="eastAsia"/>
          <w:b/>
          <w:bCs/>
          <w:sz w:val="30"/>
          <w:szCs w:val="30"/>
        </w:rPr>
        <w:t>待疫情防控形式好转后有序开放正常的现场查询。</w:t>
      </w:r>
      <w:r>
        <w:rPr>
          <w:rFonts w:ascii="楷体" w:eastAsia="楷体" w:hAnsi="楷体" w:hint="eastAsia"/>
          <w:b/>
          <w:bCs/>
          <w:color w:val="333333"/>
          <w:sz w:val="30"/>
          <w:szCs w:val="30"/>
        </w:rPr>
        <w:t>相关业务办理流程可提前致电当地人民银行分支机构进行预约或咨询，非预约客户暂不接待。</w:t>
      </w:r>
      <w:r>
        <w:rPr>
          <w:rFonts w:ascii="楷体" w:eastAsia="楷体" w:hAnsi="楷体" w:hint="eastAsia"/>
          <w:b/>
          <w:bCs/>
          <w:color w:val="000000"/>
          <w:sz w:val="30"/>
          <w:szCs w:val="30"/>
        </w:rPr>
        <w:t>预约、咨询</w:t>
      </w:r>
      <w:r>
        <w:rPr>
          <w:rFonts w:ascii="楷体" w:eastAsia="楷体" w:hAnsi="楷体" w:hint="eastAsia"/>
          <w:b/>
          <w:bCs/>
          <w:color w:val="000000"/>
          <w:sz w:val="30"/>
          <w:szCs w:val="30"/>
        </w:rPr>
        <w:lastRenderedPageBreak/>
        <w:t>电话详见下表：</w:t>
      </w:r>
    </w:p>
    <w:p w14:paraId="7319B4F8" w14:textId="77777777" w:rsidR="00D24E1F" w:rsidRDefault="00D24E1F">
      <w:pPr>
        <w:spacing w:line="560" w:lineRule="exact"/>
        <w:ind w:firstLineChars="200" w:firstLine="602"/>
        <w:rPr>
          <w:rFonts w:ascii="楷体" w:eastAsia="楷体" w:hAnsi="楷体"/>
          <w:b/>
          <w:bCs/>
          <w:color w:val="000000"/>
          <w:sz w:val="30"/>
          <w:szCs w:val="30"/>
        </w:rPr>
      </w:pPr>
    </w:p>
    <w:p w14:paraId="3C407A71" w14:textId="77777777" w:rsidR="00D24E1F" w:rsidRDefault="00D24E1F">
      <w:pPr>
        <w:spacing w:line="560" w:lineRule="exact"/>
        <w:ind w:firstLineChars="200" w:firstLine="602"/>
        <w:rPr>
          <w:rFonts w:ascii="楷体" w:eastAsia="楷体" w:hAnsi="楷体"/>
          <w:b/>
          <w:bCs/>
          <w:color w:val="000000"/>
          <w:sz w:val="30"/>
          <w:szCs w:val="30"/>
        </w:rPr>
      </w:pPr>
    </w:p>
    <w:tbl>
      <w:tblPr>
        <w:tblW w:w="831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6"/>
        <w:gridCol w:w="2860"/>
        <w:gridCol w:w="2472"/>
      </w:tblGrid>
      <w:tr w:rsidR="00D24E1F" w14:paraId="03E2BE5F" w14:textId="77777777">
        <w:trPr>
          <w:trHeight w:val="544"/>
        </w:trPr>
        <w:tc>
          <w:tcPr>
            <w:tcW w:w="2986" w:type="dxa"/>
          </w:tcPr>
          <w:p w14:paraId="10A60DB5" w14:textId="77777777" w:rsidR="00D24E1F" w:rsidRDefault="00000000">
            <w:pPr>
              <w:spacing w:line="560" w:lineRule="exact"/>
              <w:jc w:val="center"/>
              <w:rPr>
                <w:rFonts w:ascii="楷体" w:eastAsia="楷体" w:hAnsi="楷体"/>
                <w:b/>
                <w:bCs/>
                <w:color w:val="333333"/>
                <w:sz w:val="28"/>
                <w:szCs w:val="28"/>
              </w:rPr>
            </w:pPr>
            <w:r>
              <w:rPr>
                <w:rFonts w:ascii="楷体" w:eastAsia="楷体" w:hAnsi="楷体" w:hint="eastAsia"/>
                <w:b/>
                <w:bCs/>
                <w:color w:val="333333"/>
                <w:sz w:val="28"/>
                <w:szCs w:val="28"/>
              </w:rPr>
              <w:t>单位名称</w:t>
            </w:r>
          </w:p>
        </w:tc>
        <w:tc>
          <w:tcPr>
            <w:tcW w:w="2860" w:type="dxa"/>
          </w:tcPr>
          <w:p w14:paraId="4D688543" w14:textId="77777777" w:rsidR="00D24E1F" w:rsidRDefault="00000000">
            <w:pPr>
              <w:spacing w:line="560" w:lineRule="exact"/>
              <w:jc w:val="center"/>
              <w:rPr>
                <w:rFonts w:ascii="楷体" w:eastAsia="楷体" w:hAnsi="楷体"/>
                <w:b/>
                <w:bCs/>
                <w:color w:val="333333"/>
                <w:sz w:val="28"/>
                <w:szCs w:val="28"/>
              </w:rPr>
            </w:pPr>
            <w:r>
              <w:rPr>
                <w:rFonts w:ascii="楷体" w:eastAsia="楷体" w:hAnsi="楷体" w:hint="eastAsia"/>
                <w:b/>
                <w:bCs/>
                <w:color w:val="333333"/>
                <w:sz w:val="28"/>
                <w:szCs w:val="28"/>
              </w:rPr>
              <w:t>预约咨询电话</w:t>
            </w:r>
          </w:p>
        </w:tc>
        <w:tc>
          <w:tcPr>
            <w:tcW w:w="2472" w:type="dxa"/>
          </w:tcPr>
          <w:p w14:paraId="3DCD3122" w14:textId="77777777" w:rsidR="00D24E1F" w:rsidRDefault="00000000">
            <w:pPr>
              <w:spacing w:line="560" w:lineRule="exact"/>
              <w:jc w:val="center"/>
              <w:rPr>
                <w:rFonts w:ascii="楷体" w:eastAsia="楷体" w:hAnsi="楷体"/>
                <w:b/>
                <w:bCs/>
                <w:color w:val="333333"/>
                <w:sz w:val="28"/>
                <w:szCs w:val="28"/>
              </w:rPr>
            </w:pPr>
            <w:r>
              <w:rPr>
                <w:rFonts w:ascii="楷体" w:eastAsia="楷体" w:hAnsi="楷体" w:hint="eastAsia"/>
                <w:b/>
                <w:bCs/>
                <w:color w:val="333333"/>
                <w:sz w:val="28"/>
                <w:szCs w:val="28"/>
              </w:rPr>
              <w:t>联系人</w:t>
            </w:r>
          </w:p>
        </w:tc>
      </w:tr>
      <w:tr w:rsidR="00D24E1F" w14:paraId="5515DBA4" w14:textId="77777777">
        <w:trPr>
          <w:trHeight w:val="537"/>
        </w:trPr>
        <w:tc>
          <w:tcPr>
            <w:tcW w:w="2986" w:type="dxa"/>
          </w:tcPr>
          <w:p w14:paraId="2CADEDE6" w14:textId="77777777" w:rsidR="00D24E1F" w:rsidRDefault="00000000">
            <w:pPr>
              <w:spacing w:line="560" w:lineRule="exact"/>
              <w:jc w:val="center"/>
              <w:rPr>
                <w:rFonts w:ascii="楷体" w:eastAsia="楷体" w:hAnsi="楷体"/>
                <w:color w:val="333333"/>
                <w:sz w:val="28"/>
                <w:szCs w:val="28"/>
              </w:rPr>
            </w:pPr>
            <w:r>
              <w:rPr>
                <w:rFonts w:ascii="楷体" w:eastAsia="楷体" w:hAnsi="楷体" w:hint="eastAsia"/>
                <w:color w:val="333333"/>
                <w:sz w:val="28"/>
                <w:szCs w:val="28"/>
              </w:rPr>
              <w:t>人行拉萨中支</w:t>
            </w:r>
          </w:p>
        </w:tc>
        <w:tc>
          <w:tcPr>
            <w:tcW w:w="2860" w:type="dxa"/>
          </w:tcPr>
          <w:p w14:paraId="278C4A8D" w14:textId="77777777" w:rsidR="00D24E1F" w:rsidRDefault="00000000">
            <w:pPr>
              <w:spacing w:line="560" w:lineRule="exact"/>
              <w:jc w:val="center"/>
              <w:rPr>
                <w:rFonts w:ascii="楷体" w:eastAsia="楷体" w:hAnsi="楷体"/>
                <w:color w:val="333333"/>
                <w:sz w:val="28"/>
                <w:szCs w:val="28"/>
              </w:rPr>
            </w:pPr>
            <w:r>
              <w:rPr>
                <w:rFonts w:ascii="楷体" w:eastAsia="楷体" w:hAnsi="楷体" w:hint="eastAsia"/>
                <w:color w:val="333333"/>
                <w:sz w:val="28"/>
                <w:szCs w:val="28"/>
              </w:rPr>
              <w:t>0</w:t>
            </w:r>
            <w:r>
              <w:rPr>
                <w:rFonts w:ascii="楷体" w:eastAsia="楷体" w:hAnsi="楷体"/>
                <w:color w:val="333333"/>
                <w:sz w:val="28"/>
                <w:szCs w:val="28"/>
              </w:rPr>
              <w:t>891-6341376</w:t>
            </w:r>
          </w:p>
        </w:tc>
        <w:tc>
          <w:tcPr>
            <w:tcW w:w="2472" w:type="dxa"/>
          </w:tcPr>
          <w:p w14:paraId="4C14CD54" w14:textId="77777777" w:rsidR="00D24E1F" w:rsidRDefault="00000000">
            <w:pPr>
              <w:spacing w:line="560" w:lineRule="exact"/>
              <w:jc w:val="center"/>
              <w:rPr>
                <w:rFonts w:ascii="楷体" w:eastAsia="楷体" w:hAnsi="楷体"/>
                <w:color w:val="333333"/>
                <w:sz w:val="28"/>
                <w:szCs w:val="28"/>
              </w:rPr>
            </w:pPr>
            <w:r>
              <w:rPr>
                <w:rFonts w:ascii="楷体" w:eastAsia="楷体" w:hAnsi="楷体" w:hint="eastAsia"/>
                <w:color w:val="333333"/>
                <w:sz w:val="28"/>
                <w:szCs w:val="28"/>
              </w:rPr>
              <w:t>曲桑</w:t>
            </w:r>
          </w:p>
        </w:tc>
      </w:tr>
      <w:tr w:rsidR="00D24E1F" w14:paraId="0C017A78" w14:textId="77777777">
        <w:trPr>
          <w:trHeight w:val="544"/>
        </w:trPr>
        <w:tc>
          <w:tcPr>
            <w:tcW w:w="2986" w:type="dxa"/>
          </w:tcPr>
          <w:p w14:paraId="42981166" w14:textId="77777777" w:rsidR="00D24E1F" w:rsidRDefault="00000000">
            <w:pPr>
              <w:spacing w:line="560" w:lineRule="exact"/>
              <w:jc w:val="center"/>
              <w:rPr>
                <w:rFonts w:ascii="楷体" w:eastAsia="楷体" w:hAnsi="楷体"/>
                <w:color w:val="333333"/>
                <w:sz w:val="28"/>
                <w:szCs w:val="28"/>
              </w:rPr>
            </w:pPr>
            <w:r>
              <w:rPr>
                <w:rFonts w:ascii="楷体" w:eastAsia="楷体" w:hAnsi="楷体" w:hint="eastAsia"/>
                <w:color w:val="333333"/>
                <w:sz w:val="28"/>
                <w:szCs w:val="28"/>
              </w:rPr>
              <w:t>人行日喀则中支</w:t>
            </w:r>
          </w:p>
        </w:tc>
        <w:tc>
          <w:tcPr>
            <w:tcW w:w="2860" w:type="dxa"/>
          </w:tcPr>
          <w:p w14:paraId="5EE04255" w14:textId="77777777" w:rsidR="00D24E1F" w:rsidRDefault="00000000">
            <w:pPr>
              <w:spacing w:line="560" w:lineRule="exact"/>
              <w:jc w:val="center"/>
              <w:rPr>
                <w:rFonts w:ascii="楷体" w:eastAsia="楷体" w:hAnsi="楷体"/>
                <w:color w:val="333333"/>
                <w:sz w:val="28"/>
                <w:szCs w:val="28"/>
              </w:rPr>
            </w:pPr>
            <w:r>
              <w:rPr>
                <w:rFonts w:ascii="楷体" w:eastAsia="楷体" w:hAnsi="楷体"/>
                <w:color w:val="333333"/>
                <w:sz w:val="28"/>
                <w:szCs w:val="28"/>
              </w:rPr>
              <w:t>0892</w:t>
            </w:r>
            <w:r>
              <w:rPr>
                <w:rFonts w:ascii="楷体" w:eastAsia="楷体" w:hAnsi="楷体" w:hint="eastAsia"/>
                <w:color w:val="333333"/>
                <w:sz w:val="28"/>
                <w:szCs w:val="28"/>
              </w:rPr>
              <w:t>-</w:t>
            </w:r>
            <w:r>
              <w:rPr>
                <w:rFonts w:ascii="楷体" w:eastAsia="楷体" w:hAnsi="楷体"/>
                <w:color w:val="333333"/>
                <w:sz w:val="28"/>
                <w:szCs w:val="28"/>
              </w:rPr>
              <w:t>8832366</w:t>
            </w:r>
          </w:p>
        </w:tc>
        <w:tc>
          <w:tcPr>
            <w:tcW w:w="2472" w:type="dxa"/>
          </w:tcPr>
          <w:p w14:paraId="5C5D8D45" w14:textId="77777777" w:rsidR="00D24E1F" w:rsidRDefault="00000000">
            <w:pPr>
              <w:spacing w:line="560" w:lineRule="exact"/>
              <w:jc w:val="center"/>
              <w:rPr>
                <w:rFonts w:ascii="楷体" w:eastAsia="楷体" w:hAnsi="楷体"/>
                <w:color w:val="333333"/>
                <w:sz w:val="28"/>
                <w:szCs w:val="28"/>
              </w:rPr>
            </w:pPr>
            <w:r>
              <w:rPr>
                <w:rFonts w:ascii="楷体" w:eastAsia="楷体" w:hAnsi="楷体"/>
                <w:color w:val="333333"/>
                <w:sz w:val="28"/>
                <w:szCs w:val="28"/>
              </w:rPr>
              <w:t>刘翠珍</w:t>
            </w:r>
          </w:p>
        </w:tc>
      </w:tr>
      <w:tr w:rsidR="00D24E1F" w14:paraId="28F209A7" w14:textId="77777777">
        <w:trPr>
          <w:trHeight w:val="537"/>
        </w:trPr>
        <w:tc>
          <w:tcPr>
            <w:tcW w:w="2986" w:type="dxa"/>
          </w:tcPr>
          <w:p w14:paraId="2FC3FE60" w14:textId="77777777" w:rsidR="00D24E1F" w:rsidRDefault="00000000">
            <w:pPr>
              <w:spacing w:line="560" w:lineRule="exact"/>
              <w:jc w:val="center"/>
              <w:rPr>
                <w:rFonts w:ascii="楷体" w:eastAsia="楷体" w:hAnsi="楷体"/>
                <w:color w:val="333333"/>
                <w:sz w:val="28"/>
                <w:szCs w:val="28"/>
              </w:rPr>
            </w:pPr>
            <w:r>
              <w:rPr>
                <w:rFonts w:ascii="楷体" w:eastAsia="楷体" w:hAnsi="楷体" w:hint="eastAsia"/>
                <w:color w:val="333333"/>
                <w:sz w:val="28"/>
                <w:szCs w:val="28"/>
              </w:rPr>
              <w:t>人行山南中支</w:t>
            </w:r>
          </w:p>
        </w:tc>
        <w:tc>
          <w:tcPr>
            <w:tcW w:w="2860" w:type="dxa"/>
          </w:tcPr>
          <w:p w14:paraId="0D0265DF" w14:textId="77777777" w:rsidR="00D24E1F" w:rsidRDefault="00000000">
            <w:pPr>
              <w:spacing w:line="560" w:lineRule="exact"/>
              <w:jc w:val="center"/>
              <w:rPr>
                <w:rFonts w:ascii="楷体" w:eastAsia="楷体" w:hAnsi="楷体"/>
                <w:color w:val="333333"/>
                <w:sz w:val="28"/>
                <w:szCs w:val="28"/>
              </w:rPr>
            </w:pPr>
            <w:r>
              <w:rPr>
                <w:rFonts w:ascii="楷体" w:eastAsia="楷体" w:hAnsi="楷体"/>
                <w:color w:val="333333"/>
                <w:sz w:val="28"/>
                <w:szCs w:val="28"/>
              </w:rPr>
              <w:t>0893</w:t>
            </w:r>
            <w:r>
              <w:rPr>
                <w:rFonts w:ascii="楷体" w:eastAsia="楷体" w:hAnsi="楷体" w:hint="eastAsia"/>
                <w:color w:val="333333"/>
                <w:sz w:val="28"/>
                <w:szCs w:val="28"/>
              </w:rPr>
              <w:t>-</w:t>
            </w:r>
            <w:r>
              <w:rPr>
                <w:rFonts w:ascii="楷体" w:eastAsia="楷体" w:hAnsi="楷体"/>
                <w:color w:val="333333"/>
                <w:sz w:val="28"/>
                <w:szCs w:val="28"/>
              </w:rPr>
              <w:t>7820392</w:t>
            </w:r>
          </w:p>
        </w:tc>
        <w:tc>
          <w:tcPr>
            <w:tcW w:w="2472" w:type="dxa"/>
          </w:tcPr>
          <w:p w14:paraId="300AC9F2" w14:textId="77777777" w:rsidR="00D24E1F" w:rsidRDefault="00000000">
            <w:pPr>
              <w:spacing w:line="560" w:lineRule="exact"/>
              <w:jc w:val="center"/>
              <w:rPr>
                <w:rFonts w:ascii="楷体" w:eastAsia="楷体" w:hAnsi="楷体"/>
                <w:color w:val="333333"/>
                <w:sz w:val="28"/>
                <w:szCs w:val="28"/>
              </w:rPr>
            </w:pPr>
            <w:r>
              <w:rPr>
                <w:rFonts w:ascii="楷体" w:eastAsia="楷体" w:hAnsi="楷体" w:hint="eastAsia"/>
                <w:color w:val="333333"/>
                <w:sz w:val="28"/>
                <w:szCs w:val="28"/>
              </w:rPr>
              <w:t>次仁</w:t>
            </w:r>
          </w:p>
        </w:tc>
      </w:tr>
      <w:tr w:rsidR="00D24E1F" w14:paraId="1E2480A7" w14:textId="77777777">
        <w:trPr>
          <w:trHeight w:val="544"/>
        </w:trPr>
        <w:tc>
          <w:tcPr>
            <w:tcW w:w="2986" w:type="dxa"/>
          </w:tcPr>
          <w:p w14:paraId="6869231B" w14:textId="77777777" w:rsidR="00D24E1F" w:rsidRDefault="00000000">
            <w:pPr>
              <w:spacing w:line="560" w:lineRule="exact"/>
              <w:jc w:val="center"/>
              <w:rPr>
                <w:rFonts w:ascii="楷体" w:eastAsia="楷体" w:hAnsi="楷体"/>
                <w:color w:val="333333"/>
                <w:sz w:val="28"/>
                <w:szCs w:val="28"/>
              </w:rPr>
            </w:pPr>
            <w:r>
              <w:rPr>
                <w:rFonts w:ascii="楷体" w:eastAsia="楷体" w:hAnsi="楷体" w:hint="eastAsia"/>
                <w:color w:val="333333"/>
                <w:sz w:val="28"/>
                <w:szCs w:val="28"/>
              </w:rPr>
              <w:t>人行林芝中支</w:t>
            </w:r>
          </w:p>
        </w:tc>
        <w:tc>
          <w:tcPr>
            <w:tcW w:w="2860" w:type="dxa"/>
          </w:tcPr>
          <w:p w14:paraId="2474C20A" w14:textId="77777777" w:rsidR="00D24E1F" w:rsidRDefault="00000000">
            <w:pPr>
              <w:spacing w:line="560" w:lineRule="exact"/>
              <w:jc w:val="center"/>
              <w:rPr>
                <w:rFonts w:ascii="楷体" w:eastAsia="楷体" w:hAnsi="楷体"/>
                <w:color w:val="333333"/>
                <w:sz w:val="28"/>
                <w:szCs w:val="28"/>
              </w:rPr>
            </w:pPr>
            <w:r>
              <w:rPr>
                <w:rFonts w:ascii="楷体" w:eastAsia="楷体" w:hAnsi="楷体"/>
                <w:color w:val="333333"/>
                <w:sz w:val="28"/>
                <w:szCs w:val="28"/>
              </w:rPr>
              <w:t>0894-5810015</w:t>
            </w:r>
          </w:p>
        </w:tc>
        <w:tc>
          <w:tcPr>
            <w:tcW w:w="2472" w:type="dxa"/>
          </w:tcPr>
          <w:p w14:paraId="2E44BD72" w14:textId="77777777" w:rsidR="00D24E1F" w:rsidRDefault="00000000">
            <w:pPr>
              <w:spacing w:line="560" w:lineRule="exact"/>
              <w:jc w:val="center"/>
              <w:rPr>
                <w:rFonts w:ascii="楷体" w:eastAsia="楷体" w:hAnsi="楷体"/>
                <w:color w:val="333333"/>
                <w:sz w:val="28"/>
                <w:szCs w:val="28"/>
              </w:rPr>
            </w:pPr>
            <w:r>
              <w:rPr>
                <w:rFonts w:ascii="楷体" w:eastAsia="楷体" w:hAnsi="楷体" w:hint="eastAsia"/>
                <w:color w:val="333333"/>
                <w:sz w:val="28"/>
                <w:szCs w:val="28"/>
              </w:rPr>
              <w:t>李先富</w:t>
            </w:r>
          </w:p>
        </w:tc>
      </w:tr>
      <w:tr w:rsidR="00D24E1F" w14:paraId="0E338146" w14:textId="77777777">
        <w:trPr>
          <w:trHeight w:val="537"/>
        </w:trPr>
        <w:tc>
          <w:tcPr>
            <w:tcW w:w="2986" w:type="dxa"/>
          </w:tcPr>
          <w:p w14:paraId="79685005" w14:textId="77777777" w:rsidR="00D24E1F" w:rsidRDefault="00000000">
            <w:pPr>
              <w:spacing w:line="560" w:lineRule="exact"/>
              <w:jc w:val="center"/>
              <w:rPr>
                <w:rFonts w:ascii="楷体" w:eastAsia="楷体" w:hAnsi="楷体"/>
                <w:color w:val="333333"/>
                <w:sz w:val="28"/>
                <w:szCs w:val="28"/>
              </w:rPr>
            </w:pPr>
            <w:r>
              <w:rPr>
                <w:rFonts w:ascii="楷体" w:eastAsia="楷体" w:hAnsi="楷体" w:hint="eastAsia"/>
                <w:color w:val="333333"/>
                <w:sz w:val="28"/>
                <w:szCs w:val="28"/>
              </w:rPr>
              <w:t>人行昌都中支</w:t>
            </w:r>
          </w:p>
        </w:tc>
        <w:tc>
          <w:tcPr>
            <w:tcW w:w="2860" w:type="dxa"/>
          </w:tcPr>
          <w:p w14:paraId="31D2C95A" w14:textId="77777777" w:rsidR="00D24E1F" w:rsidRDefault="00000000">
            <w:pPr>
              <w:spacing w:line="560" w:lineRule="exact"/>
              <w:jc w:val="center"/>
              <w:rPr>
                <w:rFonts w:ascii="楷体" w:eastAsia="楷体" w:hAnsi="楷体"/>
                <w:color w:val="333333"/>
                <w:sz w:val="28"/>
                <w:szCs w:val="28"/>
              </w:rPr>
            </w:pPr>
            <w:r>
              <w:rPr>
                <w:rFonts w:ascii="楷体" w:eastAsia="楷体" w:hAnsi="楷体"/>
                <w:color w:val="333333"/>
                <w:sz w:val="28"/>
                <w:szCs w:val="28"/>
              </w:rPr>
              <w:t>0895</w:t>
            </w:r>
            <w:r>
              <w:rPr>
                <w:rFonts w:ascii="楷体" w:eastAsia="楷体" w:hAnsi="楷体" w:hint="eastAsia"/>
                <w:color w:val="333333"/>
                <w:sz w:val="28"/>
                <w:szCs w:val="28"/>
              </w:rPr>
              <w:t>-</w:t>
            </w:r>
            <w:r>
              <w:rPr>
                <w:rFonts w:ascii="楷体" w:eastAsia="楷体" w:hAnsi="楷体"/>
                <w:color w:val="333333"/>
                <w:sz w:val="28"/>
                <w:szCs w:val="28"/>
              </w:rPr>
              <w:t>4823356</w:t>
            </w:r>
          </w:p>
        </w:tc>
        <w:tc>
          <w:tcPr>
            <w:tcW w:w="2472" w:type="dxa"/>
          </w:tcPr>
          <w:p w14:paraId="7E834D25" w14:textId="77777777" w:rsidR="00D24E1F" w:rsidRDefault="00000000">
            <w:pPr>
              <w:spacing w:line="560" w:lineRule="exact"/>
              <w:jc w:val="center"/>
              <w:rPr>
                <w:rFonts w:ascii="楷体" w:eastAsia="楷体" w:hAnsi="楷体"/>
                <w:color w:val="333333"/>
                <w:sz w:val="28"/>
                <w:szCs w:val="28"/>
              </w:rPr>
            </w:pPr>
            <w:proofErr w:type="gramStart"/>
            <w:r>
              <w:rPr>
                <w:rFonts w:ascii="楷体" w:eastAsia="楷体" w:hAnsi="楷体" w:hint="eastAsia"/>
                <w:color w:val="333333"/>
                <w:sz w:val="28"/>
                <w:szCs w:val="28"/>
              </w:rPr>
              <w:t>朱海毅</w:t>
            </w:r>
            <w:proofErr w:type="gramEnd"/>
          </w:p>
        </w:tc>
      </w:tr>
      <w:tr w:rsidR="00D24E1F" w14:paraId="2E34C135" w14:textId="77777777">
        <w:trPr>
          <w:trHeight w:val="544"/>
        </w:trPr>
        <w:tc>
          <w:tcPr>
            <w:tcW w:w="2986" w:type="dxa"/>
          </w:tcPr>
          <w:p w14:paraId="68F32595" w14:textId="77777777" w:rsidR="00D24E1F" w:rsidRDefault="00000000">
            <w:pPr>
              <w:spacing w:line="560" w:lineRule="exact"/>
              <w:jc w:val="center"/>
              <w:rPr>
                <w:rFonts w:ascii="楷体" w:eastAsia="楷体" w:hAnsi="楷体"/>
                <w:color w:val="333333"/>
                <w:sz w:val="28"/>
                <w:szCs w:val="28"/>
              </w:rPr>
            </w:pPr>
            <w:r>
              <w:rPr>
                <w:rFonts w:ascii="楷体" w:eastAsia="楷体" w:hAnsi="楷体" w:hint="eastAsia"/>
                <w:color w:val="333333"/>
                <w:sz w:val="28"/>
                <w:szCs w:val="28"/>
              </w:rPr>
              <w:t>人行那曲中支</w:t>
            </w:r>
          </w:p>
        </w:tc>
        <w:tc>
          <w:tcPr>
            <w:tcW w:w="2860" w:type="dxa"/>
          </w:tcPr>
          <w:p w14:paraId="52F5A616" w14:textId="77777777" w:rsidR="00D24E1F" w:rsidRDefault="00000000">
            <w:pPr>
              <w:spacing w:line="560" w:lineRule="exact"/>
              <w:jc w:val="center"/>
              <w:rPr>
                <w:rFonts w:ascii="楷体" w:eastAsia="楷体" w:hAnsi="楷体"/>
                <w:color w:val="333333"/>
                <w:sz w:val="28"/>
                <w:szCs w:val="28"/>
              </w:rPr>
            </w:pPr>
            <w:r>
              <w:rPr>
                <w:rFonts w:ascii="楷体" w:eastAsia="楷体" w:hAnsi="楷体"/>
                <w:color w:val="333333"/>
                <w:sz w:val="28"/>
                <w:szCs w:val="28"/>
              </w:rPr>
              <w:t>0896</w:t>
            </w:r>
            <w:r>
              <w:rPr>
                <w:rFonts w:ascii="楷体" w:eastAsia="楷体" w:hAnsi="楷体" w:hint="eastAsia"/>
                <w:color w:val="333333"/>
                <w:sz w:val="28"/>
                <w:szCs w:val="28"/>
              </w:rPr>
              <w:t>-</w:t>
            </w:r>
            <w:r>
              <w:rPr>
                <w:rFonts w:ascii="楷体" w:eastAsia="楷体" w:hAnsi="楷体"/>
                <w:color w:val="333333"/>
                <w:sz w:val="28"/>
                <w:szCs w:val="28"/>
              </w:rPr>
              <w:t>3820050</w:t>
            </w:r>
          </w:p>
        </w:tc>
        <w:tc>
          <w:tcPr>
            <w:tcW w:w="2472" w:type="dxa"/>
          </w:tcPr>
          <w:p w14:paraId="34F1757B" w14:textId="77777777" w:rsidR="00D24E1F" w:rsidRDefault="00000000">
            <w:pPr>
              <w:spacing w:line="560" w:lineRule="exact"/>
              <w:jc w:val="center"/>
              <w:rPr>
                <w:rFonts w:ascii="楷体" w:eastAsia="楷体" w:hAnsi="楷体"/>
                <w:color w:val="333333"/>
                <w:sz w:val="28"/>
                <w:szCs w:val="28"/>
              </w:rPr>
            </w:pPr>
            <w:r>
              <w:rPr>
                <w:rFonts w:ascii="楷体" w:eastAsia="楷体" w:hAnsi="楷体" w:hint="eastAsia"/>
                <w:color w:val="333333"/>
                <w:sz w:val="28"/>
                <w:szCs w:val="28"/>
              </w:rPr>
              <w:t>扎西央</w:t>
            </w:r>
            <w:proofErr w:type="gramStart"/>
            <w:r>
              <w:rPr>
                <w:rFonts w:ascii="楷体" w:eastAsia="楷体" w:hAnsi="楷体" w:hint="eastAsia"/>
                <w:color w:val="333333"/>
                <w:sz w:val="28"/>
                <w:szCs w:val="28"/>
              </w:rPr>
              <w:t>措</w:t>
            </w:r>
            <w:proofErr w:type="gramEnd"/>
          </w:p>
        </w:tc>
      </w:tr>
      <w:tr w:rsidR="00D24E1F" w14:paraId="3A845D23" w14:textId="77777777">
        <w:trPr>
          <w:trHeight w:val="537"/>
        </w:trPr>
        <w:tc>
          <w:tcPr>
            <w:tcW w:w="2986" w:type="dxa"/>
          </w:tcPr>
          <w:p w14:paraId="38E4D9B5" w14:textId="77777777" w:rsidR="00D24E1F" w:rsidRDefault="00000000">
            <w:pPr>
              <w:spacing w:line="560" w:lineRule="exact"/>
              <w:jc w:val="center"/>
              <w:rPr>
                <w:rFonts w:ascii="楷体" w:eastAsia="楷体" w:hAnsi="楷体"/>
                <w:color w:val="333333"/>
                <w:sz w:val="28"/>
                <w:szCs w:val="28"/>
              </w:rPr>
            </w:pPr>
            <w:r>
              <w:rPr>
                <w:rFonts w:ascii="楷体" w:eastAsia="楷体" w:hAnsi="楷体" w:hint="eastAsia"/>
                <w:color w:val="333333"/>
                <w:sz w:val="28"/>
                <w:szCs w:val="28"/>
              </w:rPr>
              <w:t>人行阿里中支</w:t>
            </w:r>
          </w:p>
        </w:tc>
        <w:tc>
          <w:tcPr>
            <w:tcW w:w="2860" w:type="dxa"/>
          </w:tcPr>
          <w:p w14:paraId="3E80CB39" w14:textId="77777777" w:rsidR="00D24E1F" w:rsidRDefault="00000000">
            <w:pPr>
              <w:spacing w:line="560" w:lineRule="exact"/>
              <w:jc w:val="center"/>
              <w:rPr>
                <w:rFonts w:ascii="楷体" w:eastAsia="楷体" w:hAnsi="楷体"/>
                <w:color w:val="333333"/>
                <w:sz w:val="28"/>
                <w:szCs w:val="28"/>
              </w:rPr>
            </w:pPr>
            <w:r>
              <w:rPr>
                <w:rFonts w:ascii="楷体" w:eastAsia="楷体" w:hAnsi="楷体"/>
                <w:color w:val="333333"/>
                <w:sz w:val="28"/>
                <w:szCs w:val="28"/>
              </w:rPr>
              <w:t>0897-2820528</w:t>
            </w:r>
          </w:p>
        </w:tc>
        <w:tc>
          <w:tcPr>
            <w:tcW w:w="2472" w:type="dxa"/>
          </w:tcPr>
          <w:p w14:paraId="6E0114B5" w14:textId="77777777" w:rsidR="00D24E1F" w:rsidRDefault="00000000">
            <w:pPr>
              <w:spacing w:line="560" w:lineRule="exact"/>
              <w:jc w:val="center"/>
              <w:rPr>
                <w:rFonts w:ascii="楷体" w:eastAsia="楷体" w:hAnsi="楷体"/>
                <w:color w:val="333333"/>
                <w:sz w:val="28"/>
                <w:szCs w:val="28"/>
              </w:rPr>
            </w:pPr>
            <w:r>
              <w:rPr>
                <w:rFonts w:ascii="楷体" w:eastAsia="楷体" w:hAnsi="楷体" w:hint="eastAsia"/>
                <w:color w:val="333333"/>
                <w:sz w:val="28"/>
                <w:szCs w:val="28"/>
              </w:rPr>
              <w:t>才旺多布杰</w:t>
            </w:r>
          </w:p>
        </w:tc>
      </w:tr>
    </w:tbl>
    <w:p w14:paraId="02F5EB73" w14:textId="77777777" w:rsidR="00D24E1F" w:rsidRDefault="00D24E1F">
      <w:pPr>
        <w:pStyle w:val="a7"/>
        <w:shd w:val="clear" w:color="auto" w:fill="FFFFFF"/>
        <w:spacing w:before="0" w:beforeAutospacing="0" w:after="0" w:afterAutospacing="0" w:line="600" w:lineRule="exact"/>
        <w:jc w:val="center"/>
        <w:rPr>
          <w:rStyle w:val="a8"/>
          <w:rFonts w:ascii="黑体" w:eastAsia="黑体" w:hAnsi="黑体"/>
          <w:color w:val="333333"/>
          <w:sz w:val="36"/>
          <w:szCs w:val="36"/>
        </w:rPr>
      </w:pPr>
    </w:p>
    <w:p w14:paraId="2F564530" w14:textId="77777777" w:rsidR="00D24E1F" w:rsidRDefault="00000000">
      <w:pPr>
        <w:pStyle w:val="a7"/>
        <w:shd w:val="clear" w:color="auto" w:fill="FFFFFF"/>
        <w:spacing w:before="0" w:beforeAutospacing="0" w:after="0" w:afterAutospacing="0" w:line="600" w:lineRule="exact"/>
        <w:jc w:val="center"/>
        <w:rPr>
          <w:rFonts w:ascii="黑体" w:eastAsia="黑体" w:hAnsi="黑体"/>
          <w:color w:val="333333"/>
          <w:sz w:val="36"/>
          <w:szCs w:val="36"/>
        </w:rPr>
      </w:pPr>
      <w:r>
        <w:rPr>
          <w:rStyle w:val="a8"/>
          <w:rFonts w:ascii="黑体" w:eastAsia="黑体" w:hAnsi="黑体" w:hint="eastAsia"/>
          <w:color w:val="333333"/>
          <w:sz w:val="36"/>
          <w:szCs w:val="36"/>
        </w:rPr>
        <w:t>还款延期莫烦恼</w:t>
      </w:r>
      <w:r>
        <w:rPr>
          <w:rStyle w:val="a8"/>
          <w:rFonts w:ascii="Calibri" w:eastAsia="黑体" w:hAnsi="Calibri" w:cs="Calibri"/>
          <w:color w:val="333333"/>
          <w:sz w:val="36"/>
          <w:szCs w:val="36"/>
        </w:rPr>
        <w:t> </w:t>
      </w:r>
      <w:r>
        <w:rPr>
          <w:rStyle w:val="a8"/>
          <w:rFonts w:ascii="黑体" w:eastAsia="黑体" w:hAnsi="黑体" w:hint="eastAsia"/>
          <w:color w:val="333333"/>
          <w:sz w:val="36"/>
          <w:szCs w:val="36"/>
        </w:rPr>
        <w:t xml:space="preserve"> 政策解读支妙招</w:t>
      </w:r>
    </w:p>
    <w:p w14:paraId="1BA914F0" w14:textId="77777777" w:rsidR="00D24E1F" w:rsidRDefault="00D24E1F">
      <w:pPr>
        <w:pStyle w:val="a7"/>
        <w:shd w:val="clear" w:color="auto" w:fill="FFFFFF"/>
        <w:spacing w:before="0" w:beforeAutospacing="0" w:after="0" w:afterAutospacing="0" w:line="600" w:lineRule="exact"/>
        <w:rPr>
          <w:rFonts w:ascii="仿宋" w:eastAsia="仿宋" w:hAnsi="仿宋"/>
          <w:color w:val="333333"/>
          <w:sz w:val="30"/>
          <w:szCs w:val="30"/>
        </w:rPr>
      </w:pPr>
    </w:p>
    <w:p w14:paraId="40950524" w14:textId="77777777" w:rsidR="00D24E1F" w:rsidRDefault="00000000">
      <w:pPr>
        <w:pStyle w:val="a7"/>
        <w:shd w:val="clear" w:color="auto" w:fill="FFFFFF"/>
        <w:spacing w:before="0" w:beforeAutospacing="0" w:after="0" w:afterAutospacing="0" w:line="600" w:lineRule="exact"/>
        <w:ind w:firstLineChars="200" w:firstLine="600"/>
        <w:rPr>
          <w:rFonts w:ascii="仿宋" w:eastAsia="仿宋" w:hAnsi="仿宋"/>
          <w:color w:val="000000"/>
          <w:sz w:val="30"/>
          <w:szCs w:val="30"/>
        </w:rPr>
      </w:pPr>
      <w:r>
        <w:rPr>
          <w:rFonts w:ascii="仿宋" w:eastAsia="仿宋" w:hAnsi="仿宋" w:cs="黑体" w:hint="eastAsia"/>
          <w:color w:val="333333"/>
          <w:kern w:val="2"/>
          <w:sz w:val="30"/>
          <w:szCs w:val="30"/>
        </w:rPr>
        <w:t>对于因感染新冠肺炎住院治疗或隔壁人员、因新冠肺炎疫情防控需要隔离观察但未住院隔离人员、参加新冠肺炎疫情防控工作人员、受新冠肺炎疫情影响暂时失去收入来源的个人和企业（统称“四类”人群）</w:t>
      </w:r>
      <w:r>
        <w:rPr>
          <w:rFonts w:ascii="仿宋" w:eastAsia="仿宋" w:hAnsi="仿宋" w:hint="eastAsia"/>
          <w:color w:val="333333"/>
          <w:sz w:val="30"/>
          <w:szCs w:val="30"/>
        </w:rPr>
        <w:t>，还款能不能延迟？征信有没有受影响？面对大家的疑虑和担忧，我们整理了近期相关政策及需提供的举证材料，</w:t>
      </w:r>
      <w:r>
        <w:rPr>
          <w:rFonts w:ascii="仿宋" w:eastAsia="仿宋" w:hAnsi="仿宋" w:hint="eastAsia"/>
          <w:color w:val="000000"/>
          <w:sz w:val="30"/>
          <w:szCs w:val="30"/>
        </w:rPr>
        <w:t>以供参考。</w:t>
      </w:r>
    </w:p>
    <w:p w14:paraId="2FF31AA2" w14:textId="77777777" w:rsidR="00D24E1F" w:rsidRDefault="00000000">
      <w:pPr>
        <w:pStyle w:val="a7"/>
        <w:numPr>
          <w:ilvl w:val="0"/>
          <w:numId w:val="1"/>
        </w:numPr>
        <w:shd w:val="clear" w:color="auto" w:fill="FFFFFF"/>
        <w:spacing w:before="0" w:beforeAutospacing="0" w:after="0" w:afterAutospacing="0" w:line="600" w:lineRule="exact"/>
        <w:rPr>
          <w:rFonts w:cs="黑体"/>
          <w:b/>
          <w:bCs/>
          <w:color w:val="333333"/>
          <w:kern w:val="2"/>
          <w:sz w:val="30"/>
          <w:szCs w:val="30"/>
        </w:rPr>
      </w:pPr>
      <w:r>
        <w:rPr>
          <w:rFonts w:cs="黑体" w:hint="eastAsia"/>
          <w:b/>
          <w:bCs/>
          <w:color w:val="333333"/>
          <w:kern w:val="2"/>
          <w:sz w:val="30"/>
          <w:szCs w:val="30"/>
        </w:rPr>
        <w:t>征信权益保护</w:t>
      </w:r>
    </w:p>
    <w:p w14:paraId="1C51898D" w14:textId="77777777" w:rsidR="00D24E1F" w:rsidRDefault="00000000">
      <w:pPr>
        <w:pStyle w:val="a7"/>
        <w:shd w:val="clear" w:color="auto" w:fill="FFFFFF"/>
        <w:spacing w:before="0" w:beforeAutospacing="0" w:after="0" w:afterAutospacing="0" w:line="600" w:lineRule="exact"/>
        <w:rPr>
          <w:rFonts w:ascii="仿宋" w:eastAsia="仿宋" w:hAnsi="仿宋" w:cs="黑体"/>
          <w:b/>
          <w:bCs/>
          <w:color w:val="333333"/>
          <w:kern w:val="2"/>
          <w:sz w:val="30"/>
          <w:szCs w:val="30"/>
        </w:rPr>
      </w:pPr>
      <w:r>
        <w:rPr>
          <w:rFonts w:cs="黑体" w:hint="eastAsia"/>
          <w:b/>
          <w:bCs/>
          <w:color w:val="333333"/>
          <w:kern w:val="2"/>
          <w:sz w:val="30"/>
          <w:szCs w:val="30"/>
        </w:rPr>
        <w:t xml:space="preserve"> </w:t>
      </w:r>
      <w:r>
        <w:rPr>
          <w:rFonts w:cs="黑体"/>
          <w:b/>
          <w:bCs/>
          <w:color w:val="333333"/>
          <w:kern w:val="2"/>
          <w:sz w:val="30"/>
          <w:szCs w:val="30"/>
        </w:rPr>
        <w:t xml:space="preserve">   </w:t>
      </w:r>
      <w:r>
        <w:rPr>
          <w:rFonts w:ascii="仿宋" w:eastAsia="仿宋" w:hAnsi="仿宋" w:cs="黑体" w:hint="eastAsia"/>
          <w:b/>
          <w:bCs/>
          <w:color w:val="333333"/>
          <w:kern w:val="2"/>
          <w:sz w:val="30"/>
          <w:szCs w:val="30"/>
        </w:rPr>
        <w:t>（一）政策文件</w:t>
      </w:r>
    </w:p>
    <w:p w14:paraId="7F16B1BF" w14:textId="77777777" w:rsidR="00D24E1F" w:rsidRDefault="00000000">
      <w:pPr>
        <w:spacing w:line="60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t>1</w:t>
      </w:r>
      <w:r>
        <w:rPr>
          <w:rFonts w:ascii="仿宋" w:eastAsia="仿宋" w:hAnsi="仿宋"/>
          <w:color w:val="333333"/>
          <w:sz w:val="30"/>
          <w:szCs w:val="30"/>
        </w:rPr>
        <w:t>.</w:t>
      </w:r>
      <w:r>
        <w:rPr>
          <w:rFonts w:ascii="仿宋" w:eastAsia="仿宋" w:hAnsi="仿宋" w:hint="eastAsia"/>
          <w:color w:val="333333"/>
          <w:sz w:val="30"/>
          <w:szCs w:val="30"/>
        </w:rPr>
        <w:t>《中国人民银行 财政部 银保监会 证监会 外汇局关于进一步强化金融支持防控新型冠状病毒感染肺炎疫情的通知》（银发〔2020〕</w:t>
      </w:r>
      <w:r>
        <w:rPr>
          <w:rFonts w:ascii="仿宋" w:eastAsia="仿宋" w:hAnsi="仿宋" w:hint="eastAsia"/>
          <w:color w:val="333333"/>
          <w:sz w:val="30"/>
          <w:szCs w:val="30"/>
        </w:rPr>
        <w:lastRenderedPageBreak/>
        <w:t>29号）</w:t>
      </w:r>
    </w:p>
    <w:p w14:paraId="24ADF030" w14:textId="77777777" w:rsidR="00D24E1F" w:rsidRDefault="00000000">
      <w:pPr>
        <w:spacing w:line="600" w:lineRule="exact"/>
        <w:ind w:firstLineChars="200" w:firstLine="600"/>
        <w:rPr>
          <w:rFonts w:ascii="仿宋" w:eastAsia="仿宋" w:hAnsi="仿宋"/>
          <w:color w:val="333333"/>
          <w:sz w:val="30"/>
          <w:szCs w:val="30"/>
        </w:rPr>
      </w:pPr>
      <w:r>
        <w:rPr>
          <w:rFonts w:ascii="仿宋" w:eastAsia="仿宋" w:hAnsi="仿宋"/>
          <w:color w:val="333333"/>
          <w:sz w:val="30"/>
          <w:szCs w:val="30"/>
        </w:rPr>
        <w:t>2.</w:t>
      </w:r>
      <w:r>
        <w:rPr>
          <w:rFonts w:ascii="仿宋" w:eastAsia="仿宋" w:hAnsi="仿宋" w:hint="eastAsia"/>
          <w:color w:val="333333"/>
          <w:sz w:val="30"/>
          <w:szCs w:val="30"/>
        </w:rPr>
        <w:t>《中国人民银行办公厅关于新冠肺炎疫情防控期间征信权益保障工作的指导意见》（银办发〔2020〕40号）</w:t>
      </w:r>
    </w:p>
    <w:p w14:paraId="3FE42865" w14:textId="77777777" w:rsidR="00D24E1F" w:rsidRDefault="00000000">
      <w:pPr>
        <w:spacing w:line="60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t>3</w:t>
      </w:r>
      <w:r>
        <w:rPr>
          <w:rFonts w:ascii="仿宋" w:eastAsia="仿宋" w:hAnsi="仿宋"/>
          <w:color w:val="333333"/>
          <w:sz w:val="30"/>
          <w:szCs w:val="30"/>
        </w:rPr>
        <w:t>.</w:t>
      </w:r>
      <w:r>
        <w:rPr>
          <w:rFonts w:ascii="仿宋" w:eastAsia="仿宋" w:hAnsi="仿宋" w:hint="eastAsia"/>
          <w:color w:val="333333"/>
          <w:sz w:val="30"/>
          <w:szCs w:val="30"/>
        </w:rPr>
        <w:t>《中国人民银行 外汇局关于做好疫情防控和经济社会发展金融服务的通知》（银发〔2022〕92号）</w:t>
      </w:r>
    </w:p>
    <w:p w14:paraId="2EEE850E" w14:textId="77777777" w:rsidR="00D24E1F" w:rsidRDefault="00000000">
      <w:pPr>
        <w:spacing w:line="60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t>4</w:t>
      </w:r>
      <w:r>
        <w:rPr>
          <w:rFonts w:ascii="仿宋" w:eastAsia="仿宋" w:hAnsi="仿宋"/>
          <w:color w:val="333333"/>
          <w:sz w:val="30"/>
          <w:szCs w:val="30"/>
        </w:rPr>
        <w:t>.</w:t>
      </w:r>
      <w:r>
        <w:rPr>
          <w:rFonts w:ascii="仿宋" w:eastAsia="仿宋" w:hAnsi="仿宋" w:cs="仿宋" w:hint="eastAsia"/>
          <w:sz w:val="30"/>
          <w:szCs w:val="30"/>
        </w:rPr>
        <w:t>《中国人民银行拉萨中心支行办公室关于做好疫情防控期间辖区征信服务工作的紧急通知》（</w:t>
      </w:r>
      <w:proofErr w:type="gramStart"/>
      <w:r>
        <w:rPr>
          <w:rFonts w:ascii="仿宋" w:eastAsia="仿宋" w:hAnsi="仿宋" w:cs="仿宋" w:hint="eastAsia"/>
          <w:sz w:val="30"/>
          <w:szCs w:val="30"/>
        </w:rPr>
        <w:t>拉银办</w:t>
      </w:r>
      <w:proofErr w:type="gramEnd"/>
      <w:r>
        <w:rPr>
          <w:rFonts w:ascii="仿宋" w:eastAsia="仿宋" w:hAnsi="仿宋" w:cs="仿宋" w:hint="eastAsia"/>
          <w:sz w:val="30"/>
          <w:szCs w:val="30"/>
        </w:rPr>
        <w:t>发〔2020〕21号）</w:t>
      </w:r>
    </w:p>
    <w:p w14:paraId="0F73462D" w14:textId="77777777" w:rsidR="00D24E1F" w:rsidRDefault="00000000">
      <w:pPr>
        <w:spacing w:line="600" w:lineRule="exact"/>
        <w:ind w:firstLineChars="200" w:firstLine="600"/>
        <w:rPr>
          <w:rFonts w:ascii="仿宋" w:eastAsia="仿宋" w:hAnsi="仿宋" w:cs="仿宋"/>
          <w:sz w:val="30"/>
          <w:szCs w:val="30"/>
        </w:rPr>
      </w:pPr>
      <w:r>
        <w:rPr>
          <w:rFonts w:ascii="仿宋" w:eastAsia="仿宋" w:hAnsi="仿宋"/>
          <w:color w:val="333333"/>
          <w:sz w:val="30"/>
          <w:szCs w:val="30"/>
        </w:rPr>
        <w:t>5.</w:t>
      </w:r>
      <w:r>
        <w:rPr>
          <w:rFonts w:ascii="仿宋" w:eastAsia="仿宋" w:hAnsi="仿宋" w:hint="eastAsia"/>
          <w:color w:val="333333"/>
          <w:sz w:val="30"/>
          <w:szCs w:val="30"/>
        </w:rPr>
        <w:t>《</w:t>
      </w:r>
      <w:r>
        <w:rPr>
          <w:rFonts w:ascii="仿宋" w:eastAsia="仿宋" w:hAnsi="仿宋" w:cs="仿宋" w:hint="eastAsia"/>
          <w:sz w:val="30"/>
          <w:szCs w:val="30"/>
        </w:rPr>
        <w:t>关于进一步落实好征信支持新冠肺炎疫情防控的通知》（</w:t>
      </w:r>
      <w:proofErr w:type="gramStart"/>
      <w:r>
        <w:rPr>
          <w:rFonts w:ascii="仿宋" w:eastAsia="仿宋" w:hAnsi="仿宋" w:cs="仿宋" w:hint="eastAsia"/>
          <w:sz w:val="30"/>
          <w:szCs w:val="30"/>
        </w:rPr>
        <w:t>拉银办</w:t>
      </w:r>
      <w:proofErr w:type="gramEnd"/>
      <w:r>
        <w:rPr>
          <w:rFonts w:ascii="仿宋" w:eastAsia="仿宋" w:hAnsi="仿宋" w:cs="仿宋" w:hint="eastAsia"/>
          <w:sz w:val="30"/>
          <w:szCs w:val="30"/>
        </w:rPr>
        <w:t>发〔2020〕24号）</w:t>
      </w:r>
    </w:p>
    <w:p w14:paraId="5457E8E4" w14:textId="77777777" w:rsidR="00D24E1F" w:rsidRDefault="0000000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6.《关于进一步做好西藏辖区疫情防控期间征信服务管理有关工作的通知》（</w:t>
      </w:r>
      <w:proofErr w:type="gramStart"/>
      <w:r>
        <w:rPr>
          <w:rFonts w:ascii="仿宋" w:eastAsia="仿宋" w:hAnsi="仿宋" w:cs="仿宋" w:hint="eastAsia"/>
          <w:sz w:val="30"/>
          <w:szCs w:val="30"/>
        </w:rPr>
        <w:t>拉银办</w:t>
      </w:r>
      <w:proofErr w:type="gramEnd"/>
      <w:r>
        <w:rPr>
          <w:rFonts w:ascii="仿宋" w:eastAsia="仿宋" w:hAnsi="仿宋" w:cs="仿宋" w:hint="eastAsia"/>
          <w:sz w:val="30"/>
          <w:szCs w:val="30"/>
        </w:rPr>
        <w:t>发［2022］100号）</w:t>
      </w:r>
    </w:p>
    <w:p w14:paraId="4B8E43AD" w14:textId="77777777" w:rsidR="00D24E1F" w:rsidRDefault="00000000">
      <w:pPr>
        <w:spacing w:line="600" w:lineRule="exact"/>
        <w:ind w:firstLineChars="200" w:firstLine="602"/>
        <w:rPr>
          <w:rFonts w:ascii="仿宋" w:eastAsia="仿宋" w:hAnsi="仿宋"/>
          <w:b/>
          <w:bCs/>
          <w:color w:val="333333"/>
          <w:sz w:val="30"/>
          <w:szCs w:val="30"/>
        </w:rPr>
      </w:pPr>
      <w:r>
        <w:rPr>
          <w:rFonts w:ascii="仿宋" w:eastAsia="仿宋" w:hAnsi="仿宋" w:hint="eastAsia"/>
          <w:b/>
          <w:bCs/>
          <w:color w:val="333333"/>
          <w:sz w:val="30"/>
          <w:szCs w:val="30"/>
        </w:rPr>
        <w:t>（二）权益保护</w:t>
      </w:r>
    </w:p>
    <w:p w14:paraId="2BC71D50" w14:textId="77777777" w:rsidR="00D24E1F" w:rsidRDefault="00000000">
      <w:pPr>
        <w:spacing w:line="600" w:lineRule="exact"/>
        <w:ind w:firstLineChars="200" w:firstLine="600"/>
        <w:rPr>
          <w:rFonts w:ascii="仿宋" w:eastAsia="仿宋" w:hAnsi="仿宋"/>
          <w:color w:val="000000"/>
          <w:sz w:val="30"/>
          <w:szCs w:val="30"/>
        </w:rPr>
      </w:pPr>
      <w:r>
        <w:rPr>
          <w:rFonts w:ascii="仿宋" w:eastAsia="仿宋" w:hAnsi="仿宋" w:hint="eastAsia"/>
          <w:color w:val="333333"/>
          <w:sz w:val="30"/>
          <w:szCs w:val="30"/>
        </w:rPr>
        <w:t>1</w:t>
      </w:r>
      <w:r>
        <w:rPr>
          <w:rFonts w:ascii="仿宋" w:eastAsia="仿宋" w:hAnsi="仿宋"/>
          <w:color w:val="333333"/>
          <w:sz w:val="30"/>
          <w:szCs w:val="30"/>
        </w:rPr>
        <w:t>.</w:t>
      </w:r>
      <w:r>
        <w:rPr>
          <w:rFonts w:ascii="仿宋" w:eastAsia="仿宋" w:hAnsi="仿宋" w:hint="eastAsia"/>
          <w:color w:val="333333"/>
          <w:sz w:val="30"/>
          <w:szCs w:val="30"/>
        </w:rPr>
        <w:t>当事人认为符合上述政策文件中“四类人群”标准，注意收集有关举证材料并向相关商业银行提交申请，配合开展认定工作。</w:t>
      </w:r>
      <w:r>
        <w:rPr>
          <w:rFonts w:ascii="仿宋" w:eastAsia="仿宋" w:hAnsi="仿宋" w:hint="eastAsia"/>
          <w:color w:val="000000"/>
          <w:sz w:val="30"/>
          <w:szCs w:val="30"/>
        </w:rPr>
        <w:t>“四类人群”需提供资料详见下表：</w:t>
      </w:r>
    </w:p>
    <w:p w14:paraId="10BC5B42" w14:textId="1ECC82DC" w:rsidR="00D24E1F" w:rsidRDefault="00000000">
      <w:r>
        <w:rPr>
          <w:rFonts w:hint="eastAsia"/>
        </w:rPr>
        <w:t xml:space="preserve">　　</w:t>
      </w:r>
      <w:r w:rsidR="00A71BB6">
        <w:pict w14:anchorId="6D4514C1">
          <v:shape id="_x0000_i1026" type="#_x0000_t75" style="width:407.5pt;height:241pt">
            <v:imagedata r:id="rId11" o:title=""/>
          </v:shape>
        </w:pict>
      </w:r>
      <w:r>
        <w:rPr>
          <w:rFonts w:hint="eastAsia"/>
        </w:rPr>
        <w:t xml:space="preserve">　</w:t>
      </w:r>
    </w:p>
    <w:p w14:paraId="2505BA9C" w14:textId="77777777" w:rsidR="00D24E1F" w:rsidRDefault="00000000">
      <w:pPr>
        <w:spacing w:line="60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lastRenderedPageBreak/>
        <w:t>2.当事人认为对于申请回复不满意的，可向递交申请资料的商业银行提</w:t>
      </w:r>
      <w:proofErr w:type="gramStart"/>
      <w:r>
        <w:rPr>
          <w:rFonts w:ascii="仿宋" w:eastAsia="仿宋" w:hAnsi="仿宋" w:hint="eastAsia"/>
          <w:color w:val="333333"/>
          <w:sz w:val="30"/>
          <w:szCs w:val="30"/>
        </w:rPr>
        <w:t>出征信异议</w:t>
      </w:r>
      <w:proofErr w:type="gramEnd"/>
      <w:r>
        <w:rPr>
          <w:rFonts w:ascii="仿宋" w:eastAsia="仿宋" w:hAnsi="仿宋" w:hint="eastAsia"/>
          <w:color w:val="333333"/>
          <w:sz w:val="30"/>
          <w:szCs w:val="30"/>
        </w:rPr>
        <w:t>申请，也可前往当地人民银行分支机构提出异议申请。为避免客户多次往返，出行前可先行电话联系确认前往时间、疫情管</w:t>
      </w:r>
      <w:proofErr w:type="gramStart"/>
      <w:r>
        <w:rPr>
          <w:rFonts w:ascii="仿宋" w:eastAsia="仿宋" w:hAnsi="仿宋" w:hint="eastAsia"/>
          <w:color w:val="333333"/>
          <w:sz w:val="30"/>
          <w:szCs w:val="30"/>
        </w:rPr>
        <w:t>控政策</w:t>
      </w:r>
      <w:proofErr w:type="gramEnd"/>
      <w:r>
        <w:rPr>
          <w:rFonts w:ascii="仿宋" w:eastAsia="仿宋" w:hAnsi="仿宋" w:hint="eastAsia"/>
          <w:color w:val="333333"/>
          <w:sz w:val="30"/>
          <w:szCs w:val="30"/>
        </w:rPr>
        <w:t>以及有关业务办理手续。</w:t>
      </w:r>
    </w:p>
    <w:p w14:paraId="67D4BF06" w14:textId="77777777" w:rsidR="00D24E1F" w:rsidRDefault="00000000">
      <w:pPr>
        <w:spacing w:line="60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t>3.各商业银行将进一步畅通征信救济申请渠道，完善受理机制，对“四类人群”所提交的申请材料进行尽职审核。同时对个人和企业提出的异议、投诉等，将优先处理，提高效率，确保信息主</w:t>
      </w:r>
      <w:proofErr w:type="gramStart"/>
      <w:r>
        <w:rPr>
          <w:rFonts w:ascii="仿宋" w:eastAsia="仿宋" w:hAnsi="仿宋" w:hint="eastAsia"/>
          <w:color w:val="333333"/>
          <w:sz w:val="30"/>
          <w:szCs w:val="30"/>
        </w:rPr>
        <w:t>体征信权益</w:t>
      </w:r>
      <w:proofErr w:type="gramEnd"/>
      <w:r>
        <w:rPr>
          <w:rFonts w:ascii="仿宋" w:eastAsia="仿宋" w:hAnsi="仿宋" w:hint="eastAsia"/>
          <w:color w:val="333333"/>
          <w:sz w:val="30"/>
          <w:szCs w:val="30"/>
        </w:rPr>
        <w:t>得到及时、妥善处理。</w:t>
      </w:r>
    </w:p>
    <w:p w14:paraId="67B1268A" w14:textId="77777777" w:rsidR="00D24E1F" w:rsidRDefault="00D24E1F"/>
    <w:p w14:paraId="1220626A" w14:textId="77777777" w:rsidR="00D24E1F" w:rsidRDefault="00000000">
      <w:pPr>
        <w:spacing w:line="520" w:lineRule="exact"/>
        <w:ind w:firstLineChars="200" w:firstLine="600"/>
        <w:jc w:val="right"/>
        <w:rPr>
          <w:rFonts w:ascii="仿宋" w:eastAsia="仿宋" w:hAnsi="仿宋"/>
          <w:color w:val="333333"/>
          <w:sz w:val="30"/>
          <w:szCs w:val="30"/>
        </w:rPr>
      </w:pPr>
      <w:r>
        <w:rPr>
          <w:rFonts w:ascii="仿宋" w:eastAsia="仿宋" w:hAnsi="仿宋" w:hint="eastAsia"/>
          <w:color w:val="333333"/>
          <w:sz w:val="30"/>
          <w:szCs w:val="30"/>
        </w:rPr>
        <w:t>中国人民银行拉萨中心支行</w:t>
      </w:r>
    </w:p>
    <w:p w14:paraId="7F6C2DA8" w14:textId="77777777" w:rsidR="00D24E1F" w:rsidRDefault="00000000">
      <w:pPr>
        <w:spacing w:line="520" w:lineRule="exact"/>
        <w:ind w:firstLineChars="200" w:firstLine="600"/>
        <w:jc w:val="right"/>
        <w:rPr>
          <w:rFonts w:ascii="仿宋" w:eastAsia="仿宋" w:hAnsi="仿宋"/>
          <w:color w:val="333333"/>
          <w:sz w:val="30"/>
          <w:szCs w:val="30"/>
        </w:rPr>
      </w:pPr>
      <w:r>
        <w:rPr>
          <w:rFonts w:ascii="仿宋" w:eastAsia="仿宋" w:hAnsi="仿宋" w:hint="eastAsia"/>
          <w:color w:val="333333"/>
          <w:sz w:val="30"/>
          <w:szCs w:val="30"/>
        </w:rPr>
        <w:t>2022年</w:t>
      </w:r>
      <w:r>
        <w:rPr>
          <w:rFonts w:ascii="仿宋" w:eastAsia="仿宋" w:hAnsi="仿宋"/>
          <w:color w:val="333333"/>
          <w:sz w:val="30"/>
          <w:szCs w:val="30"/>
        </w:rPr>
        <w:t>11</w:t>
      </w:r>
      <w:r>
        <w:rPr>
          <w:rFonts w:ascii="仿宋" w:eastAsia="仿宋" w:hAnsi="仿宋" w:hint="eastAsia"/>
          <w:color w:val="333333"/>
          <w:sz w:val="30"/>
          <w:szCs w:val="30"/>
        </w:rPr>
        <w:t>月1</w:t>
      </w:r>
      <w:r>
        <w:rPr>
          <w:rFonts w:ascii="仿宋" w:eastAsia="仿宋" w:hAnsi="仿宋"/>
          <w:color w:val="333333"/>
          <w:sz w:val="30"/>
          <w:szCs w:val="30"/>
        </w:rPr>
        <w:t>0</w:t>
      </w:r>
      <w:r>
        <w:rPr>
          <w:rFonts w:ascii="仿宋" w:eastAsia="仿宋" w:hAnsi="仿宋" w:hint="eastAsia"/>
          <w:color w:val="333333"/>
          <w:sz w:val="30"/>
          <w:szCs w:val="30"/>
        </w:rPr>
        <w:t>日</w:t>
      </w:r>
    </w:p>
    <w:p w14:paraId="74208C3A" w14:textId="77777777" w:rsidR="00D24E1F" w:rsidRDefault="00D24E1F"/>
    <w:sectPr w:rsidR="00D24E1F">
      <w:pgSz w:w="11906" w:h="16838"/>
      <w:pgMar w:top="1440" w:right="1463" w:bottom="1440" w:left="146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FFCAB" w14:textId="77777777" w:rsidR="004359E9" w:rsidRDefault="004359E9" w:rsidP="00AE1F6C">
      <w:r>
        <w:separator/>
      </w:r>
    </w:p>
  </w:endnote>
  <w:endnote w:type="continuationSeparator" w:id="0">
    <w:p w14:paraId="62EEA989" w14:textId="77777777" w:rsidR="004359E9" w:rsidRDefault="004359E9" w:rsidP="00AE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97E7" w14:textId="77777777" w:rsidR="004359E9" w:rsidRDefault="004359E9" w:rsidP="00AE1F6C">
      <w:r>
        <w:separator/>
      </w:r>
    </w:p>
  </w:footnote>
  <w:footnote w:type="continuationSeparator" w:id="0">
    <w:p w14:paraId="51F5C7E6" w14:textId="77777777" w:rsidR="004359E9" w:rsidRDefault="004359E9" w:rsidP="00AE1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3317E"/>
    <w:multiLevelType w:val="multilevel"/>
    <w:tmpl w:val="3223317E"/>
    <w:lvl w:ilvl="0">
      <w:start w:val="1"/>
      <w:numFmt w:val="japaneseCounting"/>
      <w:lvlText w:val="%1、"/>
      <w:lvlJc w:val="left"/>
      <w:pPr>
        <w:ind w:left="1322" w:hanging="720"/>
      </w:pPr>
      <w:rPr>
        <w:rFonts w:cs="宋体" w:hint="default"/>
      </w:rPr>
    </w:lvl>
    <w:lvl w:ilvl="1" w:tentative="1">
      <w:start w:val="1"/>
      <w:numFmt w:val="lowerLetter"/>
      <w:lvlText w:val="%2)"/>
      <w:lvlJc w:val="left"/>
      <w:pPr>
        <w:ind w:left="1442" w:hanging="420"/>
      </w:pPr>
    </w:lvl>
    <w:lvl w:ilvl="2" w:tentative="1">
      <w:start w:val="1"/>
      <w:numFmt w:val="lowerRoman"/>
      <w:lvlText w:val="%3."/>
      <w:lvlJc w:val="right"/>
      <w:pPr>
        <w:ind w:left="1862" w:hanging="420"/>
      </w:pPr>
    </w:lvl>
    <w:lvl w:ilvl="3" w:tentative="1">
      <w:start w:val="1"/>
      <w:numFmt w:val="decimal"/>
      <w:lvlText w:val="%4."/>
      <w:lvlJc w:val="left"/>
      <w:pPr>
        <w:ind w:left="2282" w:hanging="420"/>
      </w:pPr>
    </w:lvl>
    <w:lvl w:ilvl="4" w:tentative="1">
      <w:start w:val="1"/>
      <w:numFmt w:val="lowerLetter"/>
      <w:lvlText w:val="%5)"/>
      <w:lvlJc w:val="left"/>
      <w:pPr>
        <w:ind w:left="2702" w:hanging="420"/>
      </w:pPr>
    </w:lvl>
    <w:lvl w:ilvl="5" w:tentative="1">
      <w:start w:val="1"/>
      <w:numFmt w:val="lowerRoman"/>
      <w:lvlText w:val="%6."/>
      <w:lvlJc w:val="right"/>
      <w:pPr>
        <w:ind w:left="3122" w:hanging="420"/>
      </w:pPr>
    </w:lvl>
    <w:lvl w:ilvl="6" w:tentative="1">
      <w:start w:val="1"/>
      <w:numFmt w:val="decimal"/>
      <w:lvlText w:val="%7."/>
      <w:lvlJc w:val="left"/>
      <w:pPr>
        <w:ind w:left="3542" w:hanging="420"/>
      </w:pPr>
    </w:lvl>
    <w:lvl w:ilvl="7" w:tentative="1">
      <w:start w:val="1"/>
      <w:numFmt w:val="lowerLetter"/>
      <w:lvlText w:val="%8)"/>
      <w:lvlJc w:val="left"/>
      <w:pPr>
        <w:ind w:left="3962" w:hanging="420"/>
      </w:pPr>
    </w:lvl>
    <w:lvl w:ilvl="8" w:tentative="1">
      <w:start w:val="1"/>
      <w:numFmt w:val="lowerRoman"/>
      <w:lvlText w:val="%9."/>
      <w:lvlJc w:val="right"/>
      <w:pPr>
        <w:ind w:left="4382" w:hanging="420"/>
      </w:pPr>
    </w:lvl>
  </w:abstractNum>
  <w:num w:numId="1" w16cid:durableId="23274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5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4E1F"/>
    <w:rsid w:val="00035B5B"/>
    <w:rsid w:val="004359E9"/>
    <w:rsid w:val="006510B6"/>
    <w:rsid w:val="00662A37"/>
    <w:rsid w:val="00A71BB6"/>
    <w:rsid w:val="00AE1F6C"/>
    <w:rsid w:val="00D24E1F"/>
    <w:rsid w:val="00DE0C02"/>
    <w:rsid w:val="00E407F9"/>
    <w:rsid w:val="00E72862"/>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52"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64B65AB6"/>
  <w15:docId w15:val="{E09661CE-C155-4AE5-AB58-736488E3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bo-CN"/>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等线" w:eastAsia="等线" w:hAnsi="等线" w:cs="黑体"/>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153"/>
        <w:tab w:val="right" w:pos="8306"/>
      </w:tabs>
      <w:snapToGrid w:val="0"/>
      <w:jc w:val="left"/>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uiPriority w:val="22"/>
    <w:qFormat/>
    <w:rPr>
      <w:b/>
      <w:bCs/>
    </w:rPr>
  </w:style>
  <w:style w:type="character" w:styleId="a9">
    <w:name w:val="FollowedHyperlink"/>
    <w:semiHidden/>
    <w:unhideWhenUsed/>
    <w:rPr>
      <w:color w:val="800080"/>
      <w:u w:val="single"/>
    </w:rPr>
  </w:style>
  <w:style w:type="character" w:styleId="aa">
    <w:name w:val="Hyperlink"/>
    <w:uiPriority w:val="99"/>
    <w:unhideWhenUsed/>
    <w:rPr>
      <w:color w:val="0563C1"/>
      <w:u w:val="single"/>
    </w:rPr>
  </w:style>
  <w:style w:type="character" w:customStyle="1" w:styleId="1">
    <w:name w:val="未处理的提及1"/>
    <w:uiPriority w:val="99"/>
    <w:unhideWhenUsed/>
    <w:rPr>
      <w:color w:val="605E5C"/>
      <w:shd w:val="clear" w:color="auto" w:fill="E1DFDD"/>
    </w:rPr>
  </w:style>
  <w:style w:type="character" w:customStyle="1" w:styleId="a6">
    <w:name w:val="页眉 字符"/>
    <w:link w:val="a5"/>
    <w:rPr>
      <w:rFonts w:ascii="等线" w:eastAsia="等线" w:hAnsi="等线" w:cs="黑体"/>
      <w:kern w:val="2"/>
      <w:sz w:val="18"/>
      <w:szCs w:val="18"/>
    </w:rPr>
  </w:style>
  <w:style w:type="character" w:customStyle="1" w:styleId="a4">
    <w:name w:val="页脚 字符"/>
    <w:link w:val="a3"/>
    <w:rPr>
      <w:rFonts w:ascii="等线" w:eastAsia="等线" w:hAnsi="等线" w:cs="黑体"/>
      <w:kern w:val="2"/>
      <w:sz w:val="18"/>
      <w:szCs w:val="18"/>
    </w:rPr>
  </w:style>
  <w:style w:type="character" w:customStyle="1" w:styleId="2">
    <w:name w:val="未处理的提及2"/>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bccrc.org.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西藏辖区疫情防控及复工复产期间征信服务公告</dc:title>
  <dc:creator>尼 玛次仁</dc:creator>
  <cp:lastModifiedBy>尼 玛次仁</cp:lastModifiedBy>
  <cp:revision>5</cp:revision>
  <dcterms:created xsi:type="dcterms:W3CDTF">2022-11-07T10:49:00Z</dcterms:created>
  <dcterms:modified xsi:type="dcterms:W3CDTF">2022-11-12T02:53:00Z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7D9B39F7C36B481CBB2AC17F998EECF1</vt:lpwstr>
  </property>
</Properties>
</file>