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color w:val="10000A"/>
          <w:kern w:val="0"/>
          <w:sz w:val="36"/>
          <w:szCs w:val="36"/>
        </w:rPr>
      </w:pPr>
      <w:r>
        <w:rPr>
          <w:rFonts w:hint="eastAsia" w:ascii="宋体" w:hAnsi="宋体" w:eastAsia="宋体" w:cs="Times New Roman"/>
          <w:color w:val="10000A"/>
          <w:kern w:val="0"/>
          <w:sz w:val="36"/>
          <w:szCs w:val="36"/>
          <w:lang w:val="en-US" w:eastAsia="zh-CN"/>
        </w:rPr>
        <w:t>西藏堆龙民泰村镇银行</w:t>
      </w:r>
      <w:r>
        <w:rPr>
          <w:rFonts w:hint="eastAsia" w:ascii="宋体" w:hAnsi="宋体" w:eastAsia="宋体" w:cs="Times New Roman"/>
          <w:color w:val="10000A"/>
          <w:kern w:val="0"/>
          <w:sz w:val="36"/>
          <w:szCs w:val="36"/>
        </w:rPr>
        <w:t>结算服务综合协议</w:t>
      </w:r>
    </w:p>
    <w:p>
      <w:pPr>
        <w:jc w:val="center"/>
        <w:rPr>
          <w:rFonts w:ascii="宋体" w:hAnsi="宋体" w:eastAsia="宋体" w:cs="Times New Roman"/>
          <w:color w:val="10000A"/>
          <w:kern w:val="0"/>
          <w:sz w:val="36"/>
          <w:szCs w:val="36"/>
        </w:rPr>
      </w:pPr>
    </w:p>
    <w:p>
      <w:pPr>
        <w:jc w:val="center"/>
        <w:rPr>
          <w:b/>
          <w:sz w:val="21"/>
          <w:szCs w:val="21"/>
        </w:rPr>
      </w:pPr>
    </w:p>
    <w:p>
      <w:pPr>
        <w:pStyle w:val="10"/>
        <w:shd w:val="clear" w:color="auto" w:fill="auto"/>
        <w:tabs>
          <w:tab w:val="left" w:leader="underscore" w:pos="4575"/>
          <w:tab w:val="left" w:leader="underscore" w:pos="8063"/>
        </w:tabs>
        <w:snapToGrid w:val="0"/>
        <w:spacing w:after="0" w:line="240" w:lineRule="auto"/>
        <w:jc w:val="both"/>
        <w:rPr>
          <w:rFonts w:hint="eastAsia" w:ascii="仿宋" w:hAnsi="仿宋" w:eastAsia="仿宋" w:cs="Times New Roman"/>
          <w:color w:val="10000A"/>
          <w:kern w:val="0"/>
          <w:sz w:val="21"/>
          <w:szCs w:val="21"/>
        </w:rPr>
      </w:pPr>
      <w:r>
        <w:rPr>
          <w:rFonts w:hint="eastAsia" w:ascii="仿宋" w:hAnsi="仿宋" w:eastAsia="仿宋" w:cs="Times New Roman"/>
          <w:color w:val="10000A"/>
          <w:kern w:val="0"/>
          <w:sz w:val="21"/>
          <w:szCs w:val="21"/>
        </w:rPr>
        <w:t>甲方：</w:t>
      </w:r>
      <w:r>
        <w:rPr>
          <w:rFonts w:hint="eastAsia" w:ascii="仿宋" w:hAnsi="仿宋" w:eastAsia="仿宋" w:cs="Times New Roman"/>
          <w:color w:val="10000A"/>
          <w:kern w:val="0"/>
          <w:sz w:val="21"/>
          <w:szCs w:val="21"/>
        </w:rPr>
        <w:tab/>
      </w:r>
    </w:p>
    <w:p>
      <w:pPr>
        <w:pStyle w:val="10"/>
        <w:shd w:val="clear" w:color="auto" w:fill="auto"/>
        <w:tabs>
          <w:tab w:val="left" w:leader="underscore" w:pos="4575"/>
          <w:tab w:val="left" w:leader="underscore" w:pos="8063"/>
        </w:tabs>
        <w:snapToGrid w:val="0"/>
        <w:spacing w:after="0" w:line="240" w:lineRule="auto"/>
        <w:jc w:val="both"/>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法定代表人（负责人）：</w:t>
      </w:r>
      <w:r>
        <w:rPr>
          <w:rFonts w:hint="eastAsia" w:ascii="仿宋" w:hAnsi="仿宋" w:eastAsia="仿宋" w:cs="Times New Roman"/>
          <w:color w:val="10000A"/>
          <w:kern w:val="0"/>
          <w:sz w:val="21"/>
          <w:szCs w:val="21"/>
        </w:rPr>
        <w:tab/>
      </w:r>
    </w:p>
    <w:p>
      <w:pPr>
        <w:pStyle w:val="10"/>
        <w:shd w:val="clear" w:color="auto" w:fill="auto"/>
        <w:tabs>
          <w:tab w:val="left" w:leader="underscore" w:pos="4575"/>
          <w:tab w:val="left" w:leader="underscore" w:pos="8063"/>
        </w:tabs>
        <w:snapToGrid w:val="0"/>
        <w:spacing w:after="0" w:line="240" w:lineRule="auto"/>
        <w:jc w:val="both"/>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地址：</w:t>
      </w:r>
      <w:r>
        <w:rPr>
          <w:rFonts w:hint="eastAsia" w:ascii="仿宋" w:hAnsi="仿宋" w:eastAsia="仿宋" w:cs="Times New Roman"/>
          <w:color w:val="10000A"/>
          <w:kern w:val="0"/>
          <w:sz w:val="21"/>
          <w:szCs w:val="21"/>
        </w:rPr>
        <w:tab/>
      </w:r>
    </w:p>
    <w:p>
      <w:pPr>
        <w:pStyle w:val="10"/>
        <w:shd w:val="clear" w:color="auto" w:fill="auto"/>
        <w:tabs>
          <w:tab w:val="left" w:leader="underscore" w:pos="4575"/>
          <w:tab w:val="left" w:leader="underscore" w:pos="8063"/>
        </w:tabs>
        <w:snapToGrid w:val="0"/>
        <w:spacing w:after="0" w:line="240" w:lineRule="auto"/>
        <w:jc w:val="both"/>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联系电话：</w:t>
      </w:r>
      <w:r>
        <w:rPr>
          <w:rFonts w:hint="eastAsia" w:ascii="仿宋" w:hAnsi="仿宋" w:eastAsia="仿宋" w:cs="Times New Roman"/>
          <w:color w:val="10000A"/>
          <w:kern w:val="0"/>
          <w:sz w:val="21"/>
          <w:szCs w:val="21"/>
        </w:rPr>
        <w:tab/>
      </w:r>
    </w:p>
    <w:p>
      <w:pPr>
        <w:pStyle w:val="10"/>
        <w:shd w:val="clear" w:color="auto" w:fill="auto"/>
        <w:tabs>
          <w:tab w:val="left" w:leader="underscore" w:pos="4680"/>
          <w:tab w:val="left" w:leader="underscore" w:pos="8063"/>
        </w:tabs>
        <w:snapToGrid w:val="0"/>
        <w:spacing w:after="0" w:line="240" w:lineRule="auto"/>
        <w:jc w:val="both"/>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乙方：</w:t>
      </w:r>
      <w:r>
        <w:rPr>
          <w:rFonts w:hint="eastAsia" w:ascii="仿宋" w:hAnsi="仿宋" w:eastAsia="仿宋" w:cs="Times New Roman"/>
          <w:color w:val="10000A"/>
          <w:kern w:val="0"/>
          <w:sz w:val="21"/>
          <w:szCs w:val="21"/>
          <w:lang w:val="en-US" w:eastAsia="zh-CN"/>
        </w:rPr>
        <w:t>西藏堆龙</w:t>
      </w:r>
      <w:r>
        <w:rPr>
          <w:rFonts w:hint="eastAsia" w:ascii="仿宋" w:hAnsi="仿宋" w:eastAsia="仿宋" w:cs="Times New Roman"/>
          <w:color w:val="10000A"/>
          <w:kern w:val="0"/>
          <w:sz w:val="21"/>
          <w:szCs w:val="21"/>
        </w:rPr>
        <w:t>民泰村镇银行股份有限公司</w:t>
      </w:r>
      <w:r>
        <w:rPr>
          <w:rFonts w:hint="eastAsia" w:ascii="仿宋" w:hAnsi="仿宋" w:eastAsia="仿宋" w:cs="Times New Roman"/>
          <w:color w:val="10000A"/>
          <w:kern w:val="0"/>
          <w:sz w:val="21"/>
          <w:szCs w:val="21"/>
        </w:rPr>
        <w:tab/>
      </w:r>
    </w:p>
    <w:p>
      <w:pPr>
        <w:pStyle w:val="10"/>
        <w:shd w:val="clear" w:color="auto" w:fill="auto"/>
        <w:tabs>
          <w:tab w:val="left" w:leader="underscore" w:pos="4575"/>
          <w:tab w:val="left" w:leader="underscore" w:pos="8063"/>
        </w:tabs>
        <w:snapToGrid w:val="0"/>
        <w:spacing w:after="0" w:line="240" w:lineRule="auto"/>
        <w:jc w:val="both"/>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地址：</w:t>
      </w:r>
      <w:r>
        <w:rPr>
          <w:rFonts w:hint="eastAsia" w:ascii="仿宋" w:hAnsi="仿宋" w:eastAsia="仿宋" w:cs="Times New Roman"/>
          <w:color w:val="10000A"/>
          <w:kern w:val="0"/>
          <w:sz w:val="21"/>
          <w:szCs w:val="21"/>
        </w:rPr>
        <w:tab/>
      </w:r>
    </w:p>
    <w:p>
      <w:pPr>
        <w:pStyle w:val="10"/>
        <w:shd w:val="clear" w:color="auto" w:fill="auto"/>
        <w:tabs>
          <w:tab w:val="left" w:leader="underscore" w:pos="4575"/>
          <w:tab w:val="left" w:leader="underscore" w:pos="8063"/>
        </w:tabs>
        <w:snapToGrid w:val="0"/>
        <w:spacing w:after="0" w:line="240" w:lineRule="auto"/>
        <w:jc w:val="both"/>
        <w:rPr>
          <w:b/>
          <w:sz w:val="21"/>
          <w:szCs w:val="21"/>
        </w:rPr>
      </w:pPr>
      <w:r>
        <w:rPr>
          <w:rFonts w:hint="eastAsia" w:ascii="仿宋" w:hAnsi="仿宋" w:eastAsia="仿宋" w:cs="Times New Roman"/>
          <w:color w:val="10000A"/>
          <w:kern w:val="0"/>
          <w:sz w:val="21"/>
          <w:szCs w:val="21"/>
        </w:rPr>
        <w:t>联系电话：</w:t>
      </w:r>
      <w:r>
        <w:rPr>
          <w:rFonts w:hint="eastAsia" w:ascii="仿宋" w:hAnsi="仿宋" w:eastAsia="仿宋" w:cs="Times New Roman"/>
          <w:color w:val="10000A"/>
          <w:kern w:val="0"/>
          <w:sz w:val="21"/>
          <w:szCs w:val="21"/>
        </w:rPr>
        <w:tab/>
      </w:r>
    </w:p>
    <w:p>
      <w:pPr>
        <w:pStyle w:val="10"/>
        <w:shd w:val="clear" w:color="auto" w:fill="auto"/>
        <w:tabs>
          <w:tab w:val="left" w:leader="underscore" w:pos="4575"/>
        </w:tabs>
        <w:spacing w:after="396" w:line="240" w:lineRule="auto"/>
        <w:ind w:firstLine="480"/>
        <w:jc w:val="both"/>
        <w:rPr>
          <w:rFonts w:ascii="仿宋" w:hAnsi="仿宋" w:eastAsia="仿宋" w:cs="Times New Roman"/>
          <w:b/>
          <w:color w:val="10000A"/>
          <w:kern w:val="0"/>
          <w:sz w:val="21"/>
          <w:szCs w:val="21"/>
        </w:rPr>
      </w:pPr>
      <w:r>
        <w:rPr>
          <w:rFonts w:ascii="仿宋" w:hAnsi="仿宋" w:eastAsia="仿宋" w:cs="Times New Roman"/>
          <w:b/>
          <w:color w:val="10000A"/>
          <w:kern w:val="0"/>
          <w:sz w:val="21"/>
          <w:szCs w:val="21"/>
        </w:rPr>
        <w:t>甲乙双方为建立良好的合作关系，本着平等互利、诚信守法、促进发展、实现双赢的原则，就银企双方金融业务的合作达成本协议。在签订本协议前，特提请客户充分了解</w:t>
      </w:r>
      <w:r>
        <w:rPr>
          <w:rFonts w:hint="eastAsia" w:ascii="仿宋" w:hAnsi="仿宋" w:eastAsia="仿宋" w:cs="Times New Roman"/>
          <w:b/>
          <w:color w:val="10000A"/>
          <w:kern w:val="0"/>
          <w:sz w:val="21"/>
          <w:szCs w:val="21"/>
          <w:lang w:eastAsia="zh-CN"/>
        </w:rPr>
        <w:t>西藏堆龙民泰村镇</w:t>
      </w:r>
      <w:r>
        <w:rPr>
          <w:rFonts w:ascii="仿宋" w:hAnsi="仿宋" w:eastAsia="仿宋" w:cs="Times New Roman"/>
          <w:b/>
          <w:color w:val="10000A"/>
          <w:kern w:val="0"/>
          <w:sz w:val="21"/>
          <w:szCs w:val="21"/>
        </w:rPr>
        <w:t>提供的相关金融服务内容及收费标准，自主决定是否选择相关金融服务。</w:t>
      </w:r>
    </w:p>
    <w:p>
      <w:pPr>
        <w:rPr>
          <w:rFonts w:ascii="宋体" w:hAnsi="宋体" w:eastAsia="宋体" w:cs="Times New Roman"/>
          <w:color w:val="10000A"/>
          <w:kern w:val="0"/>
          <w:sz w:val="36"/>
          <w:szCs w:val="36"/>
        </w:rPr>
      </w:pPr>
    </w:p>
    <w:p>
      <w:pPr>
        <w:jc w:val="center"/>
        <w:rPr>
          <w:rFonts w:ascii="宋体" w:hAnsi="宋体" w:eastAsia="宋体" w:cs="Times New Roman"/>
          <w:b/>
          <w:color w:val="10000A"/>
          <w:kern w:val="0"/>
          <w:sz w:val="36"/>
          <w:szCs w:val="36"/>
        </w:rPr>
      </w:pPr>
      <w:r>
        <w:rPr>
          <w:rFonts w:hint="eastAsia" w:ascii="宋体" w:hAnsi="宋体" w:eastAsia="宋体" w:cs="Times New Roman"/>
          <w:b/>
          <w:color w:val="10000A"/>
          <w:kern w:val="0"/>
          <w:sz w:val="36"/>
          <w:szCs w:val="36"/>
        </w:rPr>
        <w:t>基本条款</w:t>
      </w:r>
    </w:p>
    <w:p>
      <w:pPr>
        <w:spacing w:line="240" w:lineRule="exact"/>
        <w:ind w:firstLine="420" w:firstLineChars="200"/>
        <w:jc w:val="left"/>
        <w:rPr>
          <w:rFonts w:ascii="仿宋" w:hAnsi="仿宋" w:eastAsia="仿宋" w:cs="Times New Roman"/>
          <w:color w:val="10000A"/>
          <w:kern w:val="0"/>
          <w:sz w:val="21"/>
          <w:szCs w:val="21"/>
        </w:rPr>
      </w:pPr>
    </w:p>
    <w:p>
      <w:pPr>
        <w:spacing w:line="240" w:lineRule="exact"/>
        <w:ind w:firstLine="420" w:firstLineChars="20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甲乙双方同意遵守本协议及本协议项下甲方所申办业务/服务的对应</w:t>
      </w:r>
      <w:r>
        <w:rPr>
          <w:rFonts w:hint="eastAsia" w:ascii="仿宋" w:hAnsi="仿宋" w:eastAsia="仿宋" w:cs="Times New Roman"/>
          <w:color w:val="10000A"/>
          <w:kern w:val="0"/>
          <w:sz w:val="21"/>
          <w:szCs w:val="21"/>
          <w:lang w:eastAsia="zh-CN"/>
        </w:rPr>
        <w:t>协议</w:t>
      </w:r>
      <w:r>
        <w:rPr>
          <w:rFonts w:ascii="仿宋" w:hAnsi="仿宋" w:eastAsia="仿宋" w:cs="Times New Roman"/>
          <w:color w:val="10000A"/>
          <w:kern w:val="0"/>
          <w:sz w:val="21"/>
          <w:szCs w:val="21"/>
        </w:rPr>
        <w:t>条款。</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已经阅读并了解乙方提供的本协议项下业务条款，甲方确认在知悉并遵守相关业务条款的前提下，签署本协议。本协议自甲乙双方签署之日起生效，本协议项下具体产品或服务在相应部分约定的条件成就后生效。若甲方账户最终未启用生效，协议自动终止。</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三</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甲方开立使用银行结算账户以及接受乙方提供的服务，应遵守法律、行政法规、中国人民银行、中国银行保险监督管理委员会等监管部门制定的部门规章、规范性文件等监管规定及乙方公布的相关业务规则。</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四</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乙方可以</w:t>
      </w:r>
      <w:r>
        <w:rPr>
          <w:rFonts w:hint="eastAsia" w:ascii="仿宋" w:hAnsi="仿宋" w:eastAsia="仿宋" w:cs="Times New Roman"/>
          <w:color w:val="10000A"/>
          <w:kern w:val="0"/>
          <w:sz w:val="21"/>
          <w:szCs w:val="21"/>
          <w:highlight w:val="none"/>
        </w:rPr>
        <w:t>对协议内容、服务功能、收费项目或标准等进行调整或变更</w:t>
      </w:r>
      <w:r>
        <w:rPr>
          <w:rFonts w:ascii="仿宋" w:hAnsi="仿宋" w:eastAsia="仿宋" w:cs="Times New Roman"/>
          <w:color w:val="10000A"/>
          <w:kern w:val="0"/>
          <w:sz w:val="21"/>
          <w:szCs w:val="21"/>
        </w:rPr>
        <w:t>，并以适当方式</w:t>
      </w:r>
      <w:r>
        <w:rPr>
          <w:rFonts w:hint="eastAsia" w:ascii="仿宋" w:hAnsi="仿宋" w:eastAsia="仿宋" w:cs="Times New Roman"/>
          <w:color w:val="10000A"/>
          <w:kern w:val="0"/>
          <w:sz w:val="21"/>
          <w:szCs w:val="21"/>
        </w:rPr>
        <w:t>进行公告</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auto"/>
          <w:kern w:val="0"/>
          <w:sz w:val="21"/>
          <w:szCs w:val="21"/>
        </w:rPr>
        <w:t>公告采取择一或组合方式</w:t>
      </w:r>
      <w:r>
        <w:rPr>
          <w:rFonts w:hint="eastAsia" w:ascii="仿宋" w:hAnsi="仿宋" w:eastAsia="仿宋" w:cs="Times New Roman"/>
          <w:color w:val="auto"/>
          <w:kern w:val="0"/>
          <w:sz w:val="21"/>
          <w:szCs w:val="21"/>
          <w:lang w:eastAsia="zh-CN"/>
        </w:rPr>
        <w:t>，包括</w:t>
      </w:r>
      <w:r>
        <w:rPr>
          <w:rFonts w:hint="eastAsia" w:ascii="仿宋" w:hAnsi="仿宋" w:eastAsia="仿宋" w:cs="Times New Roman"/>
          <w:color w:val="auto"/>
          <w:kern w:val="0"/>
          <w:sz w:val="21"/>
          <w:szCs w:val="21"/>
        </w:rPr>
        <w:t>营业网点、官方网站</w:t>
      </w:r>
      <w:r>
        <w:rPr>
          <w:rFonts w:hint="eastAsia" w:ascii="仿宋" w:hAnsi="仿宋" w:eastAsia="仿宋" w:cs="Times New Roman"/>
          <w:color w:val="0000FF"/>
          <w:kern w:val="0"/>
          <w:sz w:val="21"/>
          <w:szCs w:val="21"/>
        </w:rPr>
        <w:t>（</w:t>
      </w:r>
      <w:r>
        <w:rPr>
          <w:rFonts w:ascii="仿宋" w:hAnsi="仿宋" w:eastAsia="仿宋" w:cs="Times New Roman"/>
          <w:color w:val="0000FF"/>
          <w:kern w:val="0"/>
          <w:sz w:val="21"/>
          <w:szCs w:val="21"/>
        </w:rPr>
        <w:t>www.</w:t>
      </w:r>
      <w:r>
        <w:rPr>
          <w:rFonts w:hint="eastAsia" w:ascii="仿宋" w:hAnsi="仿宋" w:eastAsia="仿宋" w:cs="Times New Roman"/>
          <w:color w:val="0000FF"/>
          <w:kern w:val="0"/>
          <w:sz w:val="21"/>
          <w:szCs w:val="21"/>
          <w:lang w:val="en-US" w:eastAsia="zh-CN"/>
        </w:rPr>
        <w:t>dlmtrb</w:t>
      </w:r>
      <w:r>
        <w:rPr>
          <w:rFonts w:ascii="仿宋" w:hAnsi="仿宋" w:eastAsia="仿宋" w:cs="Times New Roman"/>
          <w:color w:val="0000FF"/>
          <w:kern w:val="0"/>
          <w:sz w:val="21"/>
          <w:szCs w:val="21"/>
        </w:rPr>
        <w:t>.com</w:t>
      </w:r>
      <w:r>
        <w:rPr>
          <w:rFonts w:hint="eastAsia" w:ascii="仿宋" w:hAnsi="仿宋" w:eastAsia="仿宋" w:cs="Times New Roman"/>
          <w:color w:val="0000FF"/>
          <w:kern w:val="0"/>
          <w:sz w:val="21"/>
          <w:szCs w:val="21"/>
          <w:lang w:val="en-US" w:eastAsia="zh-CN"/>
        </w:rPr>
        <w:t>.cn</w:t>
      </w:r>
      <w:r>
        <w:rPr>
          <w:rFonts w:ascii="仿宋" w:hAnsi="仿宋" w:eastAsia="仿宋" w:cs="Times New Roman"/>
          <w:color w:val="0000FF"/>
          <w:kern w:val="0"/>
          <w:sz w:val="21"/>
          <w:szCs w:val="21"/>
        </w:rPr>
        <w:t>）</w:t>
      </w:r>
      <w:r>
        <w:rPr>
          <w:rFonts w:ascii="仿宋" w:hAnsi="仿宋" w:eastAsia="仿宋" w:cs="Times New Roman"/>
          <w:color w:val="auto"/>
          <w:kern w:val="0"/>
          <w:sz w:val="21"/>
          <w:szCs w:val="21"/>
        </w:rPr>
        <w:t>、电子银行、电子邮件、全国服务热线（投诉电话）</w:t>
      </w:r>
      <w:r>
        <w:rPr>
          <w:rFonts w:hint="eastAsia" w:ascii="仿宋" w:hAnsi="仿宋" w:eastAsia="仿宋" w:cs="Times New Roman"/>
          <w:color w:val="auto"/>
          <w:kern w:val="0"/>
          <w:sz w:val="21"/>
          <w:szCs w:val="21"/>
          <w:lang w:eastAsia="zh-CN"/>
        </w:rPr>
        <w:t>4008596521</w:t>
      </w:r>
      <w:r>
        <w:rPr>
          <w:rFonts w:ascii="仿宋" w:hAnsi="仿宋" w:eastAsia="仿宋" w:cs="Times New Roman"/>
          <w:color w:val="auto"/>
          <w:kern w:val="0"/>
          <w:sz w:val="21"/>
          <w:szCs w:val="21"/>
        </w:rPr>
        <w:t>等</w:t>
      </w:r>
      <w:r>
        <w:rPr>
          <w:rFonts w:hint="eastAsia" w:ascii="仿宋" w:hAnsi="仿宋" w:eastAsia="仿宋" w:cs="Times New Roman"/>
          <w:color w:val="auto"/>
          <w:kern w:val="0"/>
          <w:sz w:val="21"/>
          <w:szCs w:val="21"/>
          <w:lang w:eastAsia="zh-CN"/>
        </w:rPr>
        <w:t>。</w:t>
      </w:r>
      <w:r>
        <w:rPr>
          <w:rFonts w:ascii="仿宋" w:hAnsi="仿宋" w:eastAsia="仿宋" w:cs="Times New Roman"/>
          <w:color w:val="auto"/>
          <w:kern w:val="0"/>
          <w:sz w:val="21"/>
          <w:szCs w:val="21"/>
        </w:rPr>
        <w:t>公告即视为通知甲方</w:t>
      </w:r>
      <w:r>
        <w:rPr>
          <w:rFonts w:hint="eastAsia" w:ascii="仿宋" w:hAnsi="仿宋" w:eastAsia="仿宋" w:cs="Times New Roman"/>
          <w:color w:val="auto"/>
          <w:kern w:val="0"/>
          <w:sz w:val="21"/>
          <w:szCs w:val="21"/>
          <w:lang w:eastAsia="zh-CN"/>
        </w:rPr>
        <w:t>，</w:t>
      </w:r>
      <w:r>
        <w:rPr>
          <w:rFonts w:ascii="仿宋" w:hAnsi="仿宋" w:eastAsia="仿宋" w:cs="Times New Roman"/>
          <w:color w:val="10000A"/>
          <w:kern w:val="0"/>
          <w:sz w:val="21"/>
          <w:szCs w:val="21"/>
        </w:rPr>
        <w:t>如甲方未提出异议，视同甲方同意乙方调整内容。如甲方不同意乙方调整内容，</w:t>
      </w:r>
      <w:r>
        <w:rPr>
          <w:rFonts w:hint="eastAsia" w:ascii="仿宋" w:hAnsi="仿宋" w:eastAsia="仿宋" w:cs="Times New Roman"/>
          <w:color w:val="10000A"/>
          <w:kern w:val="0"/>
          <w:sz w:val="21"/>
          <w:szCs w:val="21"/>
          <w:highlight w:val="none"/>
        </w:rPr>
        <w:t>可在公告规定期限内按照规定进行销户，</w:t>
      </w:r>
      <w:r>
        <w:rPr>
          <w:rFonts w:hint="eastAsia" w:ascii="仿宋" w:hAnsi="仿宋" w:eastAsia="仿宋" w:cs="Times New Roman"/>
          <w:b/>
          <w:bCs/>
          <w:color w:val="10000A"/>
          <w:kern w:val="0"/>
          <w:sz w:val="21"/>
          <w:szCs w:val="21"/>
          <w:highlight w:val="none"/>
        </w:rPr>
        <w:t>如甲方继续使用该账户，则视为</w:t>
      </w:r>
      <w:r>
        <w:rPr>
          <w:rFonts w:ascii="仿宋" w:hAnsi="仿宋" w:eastAsia="仿宋" w:cs="Times New Roman"/>
          <w:b/>
          <w:bCs/>
          <w:color w:val="10000A"/>
          <w:kern w:val="0"/>
          <w:sz w:val="21"/>
          <w:szCs w:val="21"/>
          <w:highlight w:val="none"/>
        </w:rPr>
        <w:t>同意接受</w:t>
      </w:r>
      <w:r>
        <w:rPr>
          <w:rFonts w:hint="eastAsia" w:ascii="仿宋" w:hAnsi="仿宋" w:eastAsia="仿宋" w:cs="Times New Roman"/>
          <w:b/>
          <w:bCs/>
          <w:color w:val="10000A"/>
          <w:kern w:val="0"/>
          <w:sz w:val="21"/>
          <w:szCs w:val="21"/>
          <w:highlight w:val="none"/>
        </w:rPr>
        <w:t>变更</w:t>
      </w:r>
      <w:r>
        <w:rPr>
          <w:rFonts w:ascii="仿宋" w:hAnsi="仿宋" w:eastAsia="仿宋" w:cs="Times New Roman"/>
          <w:b/>
          <w:bCs/>
          <w:color w:val="10000A"/>
          <w:kern w:val="0"/>
          <w:sz w:val="21"/>
          <w:szCs w:val="21"/>
          <w:highlight w:val="none"/>
        </w:rPr>
        <w:t>内容</w:t>
      </w:r>
      <w:r>
        <w:rPr>
          <w:rFonts w:hint="eastAsia" w:ascii="仿宋" w:hAnsi="仿宋" w:eastAsia="仿宋" w:cs="Times New Roman"/>
          <w:b/>
          <w:bCs/>
          <w:color w:val="10000A"/>
          <w:kern w:val="0"/>
          <w:sz w:val="21"/>
          <w:szCs w:val="21"/>
          <w:highlight w:val="none"/>
        </w:rPr>
        <w:t>。</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五</w:t>
      </w:r>
      <w:r>
        <w:rPr>
          <w:rFonts w:hint="eastAsia" w:ascii="仿宋" w:hAnsi="仿宋" w:eastAsia="仿宋" w:cs="Times New Roman"/>
          <w:color w:val="10000A"/>
          <w:kern w:val="0"/>
          <w:sz w:val="21"/>
          <w:szCs w:val="21"/>
        </w:rPr>
        <w:t>、甲乙双方需要变更、增加协议内容的，可签订补充协议，补充协议与本协议具有同等效力。</w:t>
      </w:r>
      <w:r>
        <w:rPr>
          <w:rFonts w:ascii="仿宋" w:hAnsi="仿宋" w:eastAsia="仿宋" w:cs="Times New Roman"/>
          <w:color w:val="10000A"/>
          <w:kern w:val="0"/>
          <w:sz w:val="21"/>
          <w:szCs w:val="21"/>
        </w:rPr>
        <w:t>甲乙双方经协商一致，可以书面方式变更本协议。除非甲乙双方另有约定，本协议部分变更不影响未变更部分效力。</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六</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甲方同意根据乙方公布的收费标准，向乙方支付相关服务费用。甲方未向乙方支付相关服务费用的，乙方可以中止或终止本协议，并追究甲方相应责任。</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七</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因战争、自然灾害等不可抗力（包括非因本协议当事方过错产生的通讯故障、电力故障、系统故障、网络故障等）导致甲乙双方或一方不能或不能完全履行本协议有关义务时，甲乙双方相互不承担违约责任。</w:t>
      </w:r>
      <w:r>
        <w:rPr>
          <w:rFonts w:hint="eastAsia" w:ascii="仿宋" w:hAnsi="仿宋" w:eastAsia="仿宋" w:cs="Times New Roman"/>
          <w:color w:val="10000A"/>
          <w:kern w:val="0"/>
          <w:sz w:val="21"/>
          <w:szCs w:val="21"/>
        </w:rPr>
        <w:t>但受不可抗力影响方应于不可抗力发生后十五日内书面通知对方。</w:t>
      </w:r>
    </w:p>
    <w:p>
      <w:pPr>
        <w:spacing w:line="240" w:lineRule="exact"/>
        <w:ind w:firstLine="420" w:firstLineChars="200"/>
        <w:jc w:val="left"/>
        <w:rPr>
          <w:rFonts w:ascii="仿宋" w:hAnsi="仿宋" w:eastAsia="仿宋" w:cs="Times New Roman"/>
          <w:color w:val="10000A"/>
          <w:kern w:val="0"/>
          <w:sz w:val="21"/>
          <w:szCs w:val="21"/>
          <w:highlight w:val="none"/>
        </w:rPr>
      </w:pPr>
      <w:r>
        <w:rPr>
          <w:rFonts w:ascii="仿宋" w:hAnsi="仿宋" w:eastAsia="仿宋" w:cs="Times New Roman"/>
          <w:color w:val="10000A"/>
          <w:kern w:val="0"/>
          <w:sz w:val="21"/>
          <w:szCs w:val="21"/>
        </w:rPr>
        <w:t>八</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乙方应在法律法规及监管规定许可范围内使用甲方的资料和交易记录，依法为甲方提供的各种信息保密，乙方可以拒绝任何单位或者个人查询，但法律法规及监管要求另有规</w:t>
      </w:r>
      <w:r>
        <w:rPr>
          <w:rFonts w:ascii="仿宋" w:hAnsi="仿宋" w:eastAsia="仿宋" w:cs="Times New Roman"/>
          <w:color w:val="10000A"/>
          <w:kern w:val="0"/>
          <w:sz w:val="21"/>
          <w:szCs w:val="21"/>
          <w:highlight w:val="none"/>
        </w:rPr>
        <w:t>定的除外。</w:t>
      </w:r>
    </w:p>
    <w:p>
      <w:pPr>
        <w:spacing w:line="240" w:lineRule="exact"/>
        <w:ind w:firstLine="420" w:firstLineChars="200"/>
        <w:jc w:val="left"/>
        <w:rPr>
          <w:rFonts w:hint="eastAsia" w:ascii="仿宋" w:hAnsi="仿宋" w:eastAsia="仿宋" w:cs="Times New Roman"/>
          <w:color w:val="10000A"/>
          <w:kern w:val="0"/>
          <w:sz w:val="21"/>
          <w:szCs w:val="21"/>
          <w:highlight w:val="none"/>
          <w:lang w:val="en-US" w:eastAsia="zh-CN"/>
        </w:rPr>
      </w:pPr>
      <w:r>
        <w:rPr>
          <w:rFonts w:hint="eastAsia" w:ascii="仿宋" w:hAnsi="仿宋" w:eastAsia="仿宋" w:cs="Times New Roman"/>
          <w:color w:val="10000A"/>
          <w:kern w:val="0"/>
          <w:sz w:val="21"/>
          <w:szCs w:val="21"/>
          <w:highlight w:val="none"/>
          <w:lang w:val="en-US" w:eastAsia="zh-CN"/>
        </w:rPr>
        <w:t>九、甲方同意并授权乙方根据国家有关规定，通过中国人民银行征信中心征信系统接入服务平台申领、查询、维护符合相关规定的本单位的中征码。</w:t>
      </w:r>
    </w:p>
    <w:p>
      <w:pPr>
        <w:spacing w:line="240" w:lineRule="exact"/>
        <w:ind w:firstLine="420" w:firstLineChars="200"/>
        <w:jc w:val="left"/>
        <w:rPr>
          <w:rFonts w:hint="eastAsia" w:ascii="仿宋" w:hAnsi="仿宋" w:eastAsia="仿宋" w:cs="Times New Roman"/>
          <w:color w:val="10000A"/>
          <w:kern w:val="0"/>
          <w:sz w:val="21"/>
          <w:szCs w:val="21"/>
          <w:highlight w:val="none"/>
          <w:lang w:val="en-US" w:eastAsia="zh-CN"/>
        </w:rPr>
      </w:pPr>
      <w:r>
        <w:rPr>
          <w:rFonts w:hint="eastAsia" w:ascii="仿宋" w:hAnsi="仿宋" w:eastAsia="仿宋" w:cs="Times New Roman"/>
          <w:color w:val="10000A"/>
          <w:kern w:val="0"/>
          <w:sz w:val="21"/>
          <w:szCs w:val="21"/>
          <w:highlight w:val="none"/>
          <w:lang w:val="en-US" w:eastAsia="zh-CN"/>
        </w:rPr>
        <w:t>十、甲方同意并授权乙方按照国家相关规定采集并向金融信用信息基础数据库和其他经国家批准并依法设立的征信机构提供符合相关规定的本单位基本客户信息，包括但不限于本单位名称、组织机构类型、企业规模、统一社会信用代码、组织机构代码、中征码、住所、办公经营地址、企业联系方式、成立日期、营业许可证到期日、经营范围、所属行业、注册资本、实收资本、法定代表人情况、股东情况、主要组成人员情况、实际控制人情况。任何适格第三方因信赖或使用上述信息对甲方造成不利影响或财产、信用等损失的，乙方不因此承担任何形式的责任。</w:t>
      </w:r>
    </w:p>
    <w:p>
      <w:pPr>
        <w:spacing w:line="240" w:lineRule="exact"/>
        <w:ind w:firstLine="420" w:firstLineChars="20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十一</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甲方相应存款账户销户的，本协议及本协议项下甲方申办的具体业务/服务自销户时自动终止</w:t>
      </w:r>
      <w:r>
        <w:rPr>
          <w:rFonts w:hint="eastAsia" w:ascii="仿宋" w:hAnsi="仿宋" w:eastAsia="仿宋" w:cs="Times New Roman"/>
          <w:color w:val="10000A"/>
          <w:kern w:val="0"/>
          <w:sz w:val="21"/>
          <w:szCs w:val="21"/>
        </w:rPr>
        <w:t>。</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十</w:t>
      </w:r>
      <w:r>
        <w:rPr>
          <w:rFonts w:hint="eastAsia" w:ascii="仿宋" w:hAnsi="仿宋" w:eastAsia="仿宋" w:cs="Times New Roman"/>
          <w:color w:val="10000A"/>
          <w:kern w:val="0"/>
          <w:sz w:val="21"/>
          <w:szCs w:val="21"/>
          <w:lang w:eastAsia="zh-CN"/>
        </w:rPr>
        <w:t>二</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本协议未尽事宜，应按照中国人民银行《支付结算办法》</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《人民币银行结算账户管理办法》</w:t>
      </w:r>
      <w:r>
        <w:rPr>
          <w:rFonts w:hint="eastAsia" w:ascii="仿宋" w:hAnsi="仿宋" w:eastAsia="仿宋" w:cs="Times New Roman"/>
          <w:color w:val="10000A"/>
          <w:kern w:val="0"/>
          <w:sz w:val="21"/>
          <w:szCs w:val="21"/>
        </w:rPr>
        <w:t>、《中国人民银行关于取消企业银行账户许可的通知》</w:t>
      </w:r>
      <w:r>
        <w:rPr>
          <w:rFonts w:ascii="仿宋" w:hAnsi="仿宋" w:eastAsia="仿宋" w:cs="Times New Roman"/>
          <w:color w:val="10000A"/>
          <w:kern w:val="0"/>
          <w:sz w:val="21"/>
          <w:szCs w:val="21"/>
        </w:rPr>
        <w:t>等有关法律法规执行。本协议部分约定如与有关法律法规及监管规定冲突，双方应按有关法律法规及监管规定履行自身义务，如相抵触部分不影响其余部分效力，其余部分仍须履行。</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十</w:t>
      </w:r>
      <w:r>
        <w:rPr>
          <w:rFonts w:hint="eastAsia" w:ascii="仿宋" w:hAnsi="仿宋" w:eastAsia="仿宋" w:cs="Times New Roman"/>
          <w:color w:val="10000A"/>
          <w:kern w:val="0"/>
          <w:sz w:val="21"/>
          <w:szCs w:val="21"/>
          <w:lang w:eastAsia="zh-CN"/>
        </w:rPr>
        <w:t>三</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对本协议相关用语的解释，除非上下文另有解释或约定，下列用语在本协议中的含义为：</w:t>
      </w:r>
    </w:p>
    <w:p>
      <w:pPr>
        <w:spacing w:line="240" w:lineRule="exact"/>
        <w:ind w:firstLine="420" w:firstLineChars="20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账户资金收付活动指甲方在社会经济活动中使用现金、票据和结算凭证等支付结算工具进行货币收入与支出的行为，不包括有权机关扣划资金、银行结算账户结息、银行扣收管理费等因账户管理本身形成的资金收付。</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（二）停止支付是指银行停止账户的资金支付功能，对账户采取只收不付控制，签约缴纳税款、社会保险费用以及水、电、燃气、暖气、通信等公共事业费用的资金支付除外。</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（三）中止账户业务是指银行停止银行结算账户资金收付功能，对账户采取不收不付控制，签约缴纳税款、社会保险费用以及水、电、燃气、暖气、通信等公共事业费用的资金支付除外。</w:t>
      </w:r>
    </w:p>
    <w:p>
      <w:pPr>
        <w:spacing w:line="240" w:lineRule="exact"/>
        <w:ind w:firstLine="480"/>
        <w:jc w:val="left"/>
        <w:rPr>
          <w:rFonts w:hint="eastAsia"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（四）终止服务是指撤销账户。</w:t>
      </w:r>
    </w:p>
    <w:p>
      <w:pPr>
        <w:spacing w:line="240" w:lineRule="exact"/>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lang w:eastAsia="zh-CN"/>
        </w:rPr>
        <w:t>　</w:t>
      </w:r>
      <w:r>
        <w:rPr>
          <w:rFonts w:hint="eastAsia" w:ascii="仿宋" w:hAnsi="仿宋" w:eastAsia="仿宋" w:cs="Times New Roman"/>
          <w:b w:val="0"/>
          <w:bCs/>
          <w:color w:val="10000A"/>
          <w:kern w:val="0"/>
          <w:sz w:val="21"/>
          <w:szCs w:val="21"/>
          <w:lang w:eastAsia="zh-CN"/>
        </w:rPr>
        <w:t>　十四</w:t>
      </w:r>
      <w:r>
        <w:rPr>
          <w:rFonts w:hint="eastAsia" w:ascii="仿宋" w:hAnsi="仿宋" w:eastAsia="仿宋" w:cs="Times New Roman"/>
          <w:b w:val="0"/>
          <w:bCs/>
          <w:color w:val="10000A"/>
          <w:kern w:val="0"/>
          <w:sz w:val="21"/>
          <w:szCs w:val="21"/>
        </w:rPr>
        <w:t>、</w:t>
      </w:r>
      <w:r>
        <w:rPr>
          <w:rFonts w:hint="eastAsia" w:ascii="仿宋" w:hAnsi="仿宋" w:eastAsia="仿宋" w:cs="Times New Roman"/>
          <w:b/>
          <w:color w:val="10000A"/>
          <w:kern w:val="0"/>
          <w:sz w:val="21"/>
          <w:szCs w:val="21"/>
        </w:rPr>
        <w:t>本单位充分了解并清楚知晓出租、出借、出售、购买账户的相关法律责任</w:t>
      </w:r>
      <w:r>
        <w:rPr>
          <w:rFonts w:hint="eastAsia" w:ascii="Cambria" w:hAnsi="Cambria" w:eastAsia="仿宋" w:cs="Cambria"/>
          <w:b/>
          <w:color w:val="10000A"/>
          <w:kern w:val="0"/>
          <w:sz w:val="21"/>
          <w:szCs w:val="21"/>
        </w:rPr>
        <w:t>和惩戒措施，承诺依法依规开立和使用本单位账户。</w:t>
      </w:r>
    </w:p>
    <w:p>
      <w:pPr>
        <w:spacing w:line="240" w:lineRule="exact"/>
        <w:ind w:firstLine="420" w:firstLineChars="20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十五</w:t>
      </w:r>
      <w:r>
        <w:rPr>
          <w:rFonts w:hint="eastAsia" w:ascii="仿宋" w:hAnsi="仿宋" w:eastAsia="仿宋" w:cs="Times New Roman"/>
          <w:color w:val="10000A"/>
          <w:kern w:val="0"/>
          <w:sz w:val="21"/>
          <w:szCs w:val="21"/>
        </w:rPr>
        <w:t>、本协议的成立、生效、履行和解释，均适用于中华人民共和国法律。因本协议产生的争议，双方应按照有关法律法规协商解决。争议解决期间，本协议无争议条款仍然有效。若未能协商解决，任何一方可以向乙方所在地人民法院起诉。因处理争议产生的费用，包括但不限于诉讼费、仲裁费、律师费、公证费、执行费等，除法院判决/裁定或仲裁裁决另有规定，由甲方承担。</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十六</w:t>
      </w:r>
      <w:r>
        <w:rPr>
          <w:rFonts w:hint="eastAsia" w:ascii="仿宋" w:hAnsi="仿宋" w:eastAsia="仿宋" w:cs="Times New Roman"/>
          <w:color w:val="10000A"/>
          <w:kern w:val="0"/>
          <w:sz w:val="21"/>
          <w:szCs w:val="21"/>
        </w:rPr>
        <w:t>、本协议</w:t>
      </w:r>
      <w:r>
        <w:rPr>
          <w:rFonts w:hint="eastAsia" w:ascii="仿宋" w:hAnsi="仿宋" w:eastAsia="仿宋" w:cs="Times New Roman"/>
          <w:color w:val="10000A"/>
          <w:kern w:val="0"/>
          <w:sz w:val="21"/>
          <w:szCs w:val="21"/>
          <w:lang w:eastAsia="zh-CN"/>
        </w:rPr>
        <w:t>版本以电子形式公示于乙方官方网站（网址：</w:t>
      </w:r>
      <w:r>
        <w:rPr>
          <w:rFonts w:hint="eastAsia" w:ascii="仿宋" w:hAnsi="仿宋" w:eastAsia="仿宋" w:cs="Times New Roman"/>
          <w:color w:val="10000A"/>
          <w:kern w:val="0"/>
          <w:sz w:val="21"/>
          <w:szCs w:val="21"/>
        </w:rPr>
        <w:t>www.</w:t>
      </w:r>
      <w:r>
        <w:rPr>
          <w:rFonts w:hint="eastAsia" w:ascii="仿宋" w:hAnsi="仿宋" w:eastAsia="仿宋" w:cs="Times New Roman"/>
          <w:color w:val="10000A"/>
          <w:kern w:val="0"/>
          <w:sz w:val="21"/>
          <w:szCs w:val="21"/>
          <w:lang w:val="en-US" w:eastAsia="zh-CN"/>
        </w:rPr>
        <w:t>dlmtrb</w:t>
      </w:r>
      <w:r>
        <w:rPr>
          <w:rFonts w:hint="eastAsia" w:ascii="仿宋" w:hAnsi="仿宋" w:eastAsia="仿宋" w:cs="Times New Roman"/>
          <w:color w:val="10000A"/>
          <w:kern w:val="0"/>
          <w:sz w:val="21"/>
          <w:szCs w:val="21"/>
        </w:rPr>
        <w:t>.com</w:t>
      </w:r>
      <w:r>
        <w:rPr>
          <w:rFonts w:hint="eastAsia" w:ascii="仿宋" w:hAnsi="仿宋" w:eastAsia="仿宋" w:cs="Times New Roman"/>
          <w:color w:val="10000A"/>
          <w:kern w:val="0"/>
          <w:sz w:val="21"/>
          <w:szCs w:val="21"/>
          <w:lang w:val="en-US" w:eastAsia="zh-CN"/>
        </w:rPr>
        <w:t>.cn</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自</w:t>
      </w:r>
      <w:r>
        <w:rPr>
          <w:rFonts w:hint="eastAsia" w:ascii="仿宋" w:hAnsi="仿宋" w:eastAsia="仿宋" w:cs="Times New Roman"/>
          <w:color w:val="10000A"/>
          <w:kern w:val="0"/>
          <w:sz w:val="21"/>
          <w:szCs w:val="21"/>
          <w:lang w:eastAsia="zh-CN"/>
        </w:rPr>
        <w:t>甲方开户并确认该协议</w:t>
      </w:r>
      <w:r>
        <w:rPr>
          <w:rFonts w:hint="eastAsia" w:ascii="仿宋" w:hAnsi="仿宋" w:eastAsia="仿宋" w:cs="Times New Roman"/>
          <w:color w:val="10000A"/>
          <w:kern w:val="0"/>
          <w:sz w:val="21"/>
          <w:szCs w:val="21"/>
        </w:rPr>
        <w:t>之日起生效，至账户撤销之日起终止。</w:t>
      </w:r>
    </w:p>
    <w:p>
      <w:pPr>
        <w:spacing w:line="240" w:lineRule="exact"/>
        <w:ind w:firstLine="480"/>
        <w:jc w:val="left"/>
        <w:rPr>
          <w:rFonts w:hint="eastAsia"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十</w:t>
      </w:r>
      <w:r>
        <w:rPr>
          <w:rFonts w:hint="eastAsia" w:ascii="仿宋" w:hAnsi="仿宋" w:eastAsia="仿宋" w:cs="Times New Roman"/>
          <w:color w:val="10000A"/>
          <w:kern w:val="0"/>
          <w:sz w:val="21"/>
          <w:szCs w:val="21"/>
          <w:lang w:eastAsia="zh-CN"/>
        </w:rPr>
        <w:t>七</w:t>
      </w:r>
      <w:r>
        <w:rPr>
          <w:rFonts w:hint="eastAsia" w:ascii="仿宋" w:hAnsi="仿宋" w:eastAsia="仿宋" w:cs="Times New Roman"/>
          <w:color w:val="10000A"/>
          <w:kern w:val="0"/>
          <w:sz w:val="21"/>
          <w:szCs w:val="21"/>
        </w:rPr>
        <w:t>、</w:t>
      </w:r>
      <w:r>
        <w:rPr>
          <w:rFonts w:hint="eastAsia" w:ascii="仿宋" w:hAnsi="仿宋" w:eastAsia="仿宋" w:cs="Times New Roman"/>
          <w:color w:val="10000A"/>
          <w:kern w:val="0"/>
          <w:sz w:val="21"/>
          <w:szCs w:val="21"/>
          <w:lang w:val="en-US" w:eastAsia="zh-CN"/>
        </w:rPr>
        <w:t>西藏堆龙</w:t>
      </w:r>
      <w:r>
        <w:rPr>
          <w:rFonts w:hint="eastAsia" w:ascii="仿宋" w:hAnsi="仿宋" w:eastAsia="仿宋" w:cs="Times New Roman"/>
          <w:color w:val="10000A"/>
          <w:kern w:val="0"/>
          <w:sz w:val="21"/>
          <w:szCs w:val="21"/>
        </w:rPr>
        <w:t>民泰商业银行全国统一服务热线（投诉电话）</w:t>
      </w:r>
      <w:r>
        <w:rPr>
          <w:rFonts w:ascii="仿宋" w:hAnsi="仿宋" w:eastAsia="仿宋" w:cs="Times New Roman"/>
          <w:color w:val="10000A"/>
          <w:kern w:val="0"/>
          <w:sz w:val="21"/>
          <w:szCs w:val="21"/>
        </w:rPr>
        <w:t>：</w:t>
      </w:r>
      <w:r>
        <w:rPr>
          <w:rFonts w:hint="eastAsia" w:ascii="仿宋" w:hAnsi="仿宋" w:eastAsia="仿宋" w:cs="Times New Roman"/>
          <w:color w:val="auto"/>
          <w:kern w:val="0"/>
          <w:sz w:val="21"/>
          <w:szCs w:val="21"/>
          <w:lang w:eastAsia="zh-CN"/>
        </w:rPr>
        <w:t>4008596521</w:t>
      </w:r>
      <w:r>
        <w:rPr>
          <w:rFonts w:ascii="仿宋" w:hAnsi="仿宋" w:eastAsia="仿宋" w:cs="Times New Roman"/>
          <w:color w:val="10000A"/>
          <w:kern w:val="0"/>
          <w:sz w:val="21"/>
          <w:szCs w:val="21"/>
        </w:rPr>
        <w:t>，网址：www.</w:t>
      </w:r>
      <w:r>
        <w:rPr>
          <w:rFonts w:hint="eastAsia" w:ascii="仿宋" w:hAnsi="仿宋" w:eastAsia="仿宋" w:cs="Times New Roman"/>
          <w:color w:val="10000A"/>
          <w:kern w:val="0"/>
          <w:sz w:val="21"/>
          <w:szCs w:val="21"/>
          <w:lang w:val="en-US" w:eastAsia="zh-CN"/>
        </w:rPr>
        <w:t>dlmtrb</w:t>
      </w:r>
      <w:r>
        <w:rPr>
          <w:rFonts w:ascii="仿宋" w:hAnsi="仿宋" w:eastAsia="仿宋" w:cs="Times New Roman"/>
          <w:color w:val="10000A"/>
          <w:kern w:val="0"/>
          <w:sz w:val="21"/>
          <w:szCs w:val="21"/>
        </w:rPr>
        <w:t>.com</w:t>
      </w:r>
      <w:r>
        <w:rPr>
          <w:rFonts w:hint="eastAsia" w:ascii="仿宋" w:hAnsi="仿宋" w:eastAsia="仿宋" w:cs="Times New Roman"/>
          <w:color w:val="10000A"/>
          <w:kern w:val="0"/>
          <w:sz w:val="21"/>
          <w:szCs w:val="21"/>
          <w:lang w:val="en-US" w:eastAsia="zh-CN"/>
        </w:rPr>
        <w:t>.cn</w:t>
      </w:r>
    </w:p>
    <w:p>
      <w:pPr>
        <w:spacing w:line="240" w:lineRule="exact"/>
        <w:ind w:firstLine="480"/>
        <w:jc w:val="left"/>
        <w:rPr>
          <w:rFonts w:ascii="宋体" w:hAnsi="宋体" w:eastAsia="宋体" w:cs="Times New Roman"/>
          <w:color w:val="10000A"/>
          <w:kern w:val="0"/>
          <w:sz w:val="21"/>
          <w:szCs w:val="21"/>
        </w:rPr>
      </w:pPr>
    </w:p>
    <w:p>
      <w:pPr>
        <w:spacing w:line="240" w:lineRule="exact"/>
        <w:ind w:firstLine="480"/>
        <w:jc w:val="center"/>
        <w:rPr>
          <w:rFonts w:ascii="宋体" w:hAnsi="宋体" w:eastAsia="宋体" w:cs="Times New Roman"/>
          <w:color w:val="10000A"/>
          <w:kern w:val="0"/>
          <w:sz w:val="21"/>
          <w:szCs w:val="21"/>
        </w:rPr>
      </w:pPr>
    </w:p>
    <w:p>
      <w:pPr>
        <w:spacing w:line="240" w:lineRule="exact"/>
        <w:ind w:firstLine="480"/>
        <w:jc w:val="center"/>
        <w:rPr>
          <w:rFonts w:ascii="宋体" w:hAnsi="宋体" w:eastAsia="宋体" w:cs="Times New Roman"/>
          <w:color w:val="10000A"/>
          <w:kern w:val="0"/>
          <w:sz w:val="21"/>
          <w:szCs w:val="21"/>
        </w:rPr>
      </w:pPr>
    </w:p>
    <w:p>
      <w:pPr>
        <w:jc w:val="both"/>
        <w:rPr>
          <w:rFonts w:ascii="宋体" w:hAnsi="宋体" w:eastAsia="宋体" w:cs="Times New Roman"/>
          <w:color w:val="10000A"/>
          <w:kern w:val="0"/>
          <w:sz w:val="36"/>
          <w:szCs w:val="36"/>
        </w:rPr>
      </w:pPr>
    </w:p>
    <w:p>
      <w:pPr>
        <w:jc w:val="center"/>
        <w:rPr>
          <w:rFonts w:ascii="仿宋" w:hAnsi="仿宋" w:eastAsia="仿宋" w:cs="Times New Roman"/>
          <w:b/>
          <w:color w:val="10000A"/>
          <w:kern w:val="0"/>
          <w:sz w:val="21"/>
          <w:szCs w:val="21"/>
        </w:rPr>
      </w:pPr>
      <w:r>
        <w:rPr>
          <w:rFonts w:hint="eastAsia" w:ascii="宋体" w:hAnsi="宋体" w:eastAsia="宋体" w:cs="Times New Roman"/>
          <w:b/>
          <w:color w:val="10000A"/>
          <w:kern w:val="0"/>
          <w:sz w:val="36"/>
          <w:szCs w:val="36"/>
        </w:rPr>
        <w:t>人民币单位银行结算账户管理服务条款</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甲方申请人民币单位银行结算账户管理服务，承诺同意本部分项下具体条款约定：</w:t>
      </w:r>
    </w:p>
    <w:p>
      <w:pPr>
        <w:spacing w:line="240" w:lineRule="exact"/>
        <w:ind w:firstLine="480"/>
        <w:jc w:val="left"/>
        <w:rPr>
          <w:rFonts w:ascii="仿宋" w:hAnsi="仿宋" w:eastAsia="仿宋" w:cs="Times New Roman"/>
          <w:b/>
          <w:color w:val="10000A"/>
          <w:kern w:val="0"/>
          <w:sz w:val="21"/>
          <w:szCs w:val="21"/>
        </w:rPr>
      </w:pP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一、账户开立</w:t>
      </w:r>
    </w:p>
    <w:p>
      <w:pPr>
        <w:spacing w:line="240" w:lineRule="exact"/>
        <w:ind w:firstLine="48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甲方在乙方开立单位银行结算账户，应遵守法律、行政法规、中国人民银行《人民币银行结算账户管理办法》、《人民币银行结算账户管理办法实施细则》、《</w:t>
      </w:r>
      <w:r>
        <w:rPr>
          <w:rFonts w:hint="eastAsia" w:ascii="仿宋" w:hAnsi="仿宋" w:eastAsia="仿宋" w:cs="Times New Roman"/>
          <w:color w:val="10000A"/>
          <w:kern w:val="0"/>
          <w:sz w:val="21"/>
          <w:szCs w:val="21"/>
        </w:rPr>
        <w:t>中国人民银行关于取消企业银行账户许可的通知</w:t>
      </w:r>
      <w:r>
        <w:rPr>
          <w:rFonts w:ascii="仿宋" w:hAnsi="仿宋" w:eastAsia="仿宋" w:cs="Times New Roman"/>
          <w:color w:val="10000A"/>
          <w:kern w:val="0"/>
          <w:sz w:val="21"/>
          <w:szCs w:val="21"/>
        </w:rPr>
        <w:t>》（以下简称《办法》、《实施细则》、《通知》）等监管规定及乙方公布的相关业务规则。</w:t>
      </w:r>
    </w:p>
    <w:p>
      <w:pPr>
        <w:spacing w:line="240" w:lineRule="exact"/>
        <w:ind w:firstLine="48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w:t>
      </w:r>
      <w:r>
        <w:rPr>
          <w:rFonts w:ascii="仿宋" w:hAnsi="仿宋" w:eastAsia="仿宋" w:cs="Times New Roman"/>
          <w:color w:val="10000A"/>
          <w:kern w:val="0"/>
          <w:sz w:val="21"/>
          <w:szCs w:val="21"/>
        </w:rPr>
        <w:t>甲方应按照中国人民银行有关规定和乙方要求提交业务申请，出具相应的证明文件，并接受乙方的审核。甲方承诺所提交的申请内容和证明文件真实、合法、完整、有效。对于因甲方提供信息不真实、不合法或已失效所造成的责任由甲方承担。</w:t>
      </w:r>
      <w:r>
        <w:rPr>
          <w:rFonts w:hint="eastAsia" w:ascii="仿宋" w:hAnsi="仿宋" w:eastAsia="仿宋" w:cs="Times New Roman"/>
          <w:color w:val="10000A"/>
          <w:kern w:val="0"/>
          <w:sz w:val="21"/>
          <w:szCs w:val="21"/>
        </w:rPr>
        <w:t>乙方在日常管理中发现甲方开户时提交的信息不真实或者证明文件不真实、不合法或已失效的，甲方应当配合乙方更正或者补充，乙方有权在核实前视情况停止支付、中止银行账户业务或者终止服务，由此造成的损失由甲方承担。</w:t>
      </w:r>
      <w:r>
        <w:rPr>
          <w:rFonts w:ascii="仿宋" w:hAnsi="仿宋" w:eastAsia="仿宋" w:cs="Times New Roman"/>
          <w:color w:val="10000A"/>
          <w:kern w:val="0"/>
          <w:sz w:val="21"/>
          <w:szCs w:val="21"/>
        </w:rPr>
        <w:t>乙方承诺妥善保管甲方提交的证明文件,除用于开户审查外，不得用于任何其他用途。</w:t>
      </w:r>
    </w:p>
    <w:p>
      <w:pPr>
        <w:spacing w:line="240" w:lineRule="exact"/>
        <w:ind w:firstLine="420" w:firstLineChars="20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w:t>
      </w:r>
      <w:r>
        <w:rPr>
          <w:rFonts w:ascii="仿宋" w:hAnsi="仿宋" w:eastAsia="仿宋" w:cs="Times New Roman"/>
          <w:color w:val="10000A"/>
          <w:kern w:val="0"/>
          <w:sz w:val="21"/>
          <w:szCs w:val="21"/>
        </w:rPr>
        <w:t>甲方承诺仅开立一个基本存款账</w:t>
      </w:r>
      <w:r>
        <w:rPr>
          <w:rFonts w:hint="eastAsia" w:ascii="仿宋" w:hAnsi="仿宋" w:eastAsia="仿宋" w:cs="Times New Roman"/>
          <w:color w:val="10000A"/>
          <w:kern w:val="0"/>
          <w:sz w:val="21"/>
          <w:szCs w:val="21"/>
        </w:rPr>
        <w:t>户。甲方申请开立基本存款账户的,</w:t>
      </w:r>
      <w:r>
        <w:rPr>
          <w:rFonts w:ascii="仿宋" w:hAnsi="仿宋" w:eastAsia="仿宋" w:cs="Times New Roman"/>
          <w:color w:val="10000A"/>
          <w:kern w:val="0"/>
          <w:sz w:val="21"/>
          <w:szCs w:val="21"/>
        </w:rPr>
        <w:t>乙方将对甲方基本存款账户的唯一性进行审核，</w:t>
      </w:r>
      <w:r>
        <w:rPr>
          <w:rFonts w:ascii="仿宋" w:hAnsi="仿宋" w:eastAsia="仿宋" w:cs="Times New Roman"/>
          <w:b/>
          <w:color w:val="10000A"/>
          <w:kern w:val="0"/>
          <w:sz w:val="21"/>
          <w:szCs w:val="21"/>
        </w:rPr>
        <w:t>发现甲方开立两个（含）以上基本存款账户的，乙方有权</w:t>
      </w:r>
      <w:r>
        <w:rPr>
          <w:rFonts w:hint="eastAsia" w:ascii="仿宋" w:hAnsi="仿宋" w:eastAsia="仿宋" w:cs="Times New Roman"/>
          <w:b/>
          <w:color w:val="10000A"/>
          <w:kern w:val="0"/>
          <w:sz w:val="21"/>
          <w:szCs w:val="21"/>
        </w:rPr>
        <w:t>终止服务</w:t>
      </w:r>
      <w:r>
        <w:rPr>
          <w:rFonts w:ascii="仿宋" w:hAnsi="仿宋" w:eastAsia="仿宋" w:cs="Times New Roman"/>
          <w:b/>
          <w:color w:val="10000A"/>
          <w:kern w:val="0"/>
          <w:sz w:val="21"/>
          <w:szCs w:val="21"/>
        </w:rPr>
        <w:t>，</w:t>
      </w:r>
      <w:r>
        <w:rPr>
          <w:rFonts w:hint="eastAsia" w:ascii="仿宋" w:hAnsi="仿宋" w:eastAsia="仿宋" w:cs="Times New Roman"/>
          <w:b/>
          <w:color w:val="10000A"/>
          <w:kern w:val="0"/>
          <w:sz w:val="21"/>
          <w:szCs w:val="21"/>
        </w:rPr>
        <w:t>由此造成的损失由甲方承担。</w:t>
      </w:r>
    </w:p>
    <w:p>
      <w:pPr>
        <w:spacing w:line="240" w:lineRule="exact"/>
        <w:ind w:firstLine="48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w:t>
      </w:r>
      <w:r>
        <w:rPr>
          <w:rFonts w:ascii="仿宋" w:hAnsi="仿宋" w:eastAsia="仿宋" w:cs="Times New Roman"/>
          <w:color w:val="10000A"/>
          <w:kern w:val="0"/>
          <w:sz w:val="21"/>
          <w:szCs w:val="21"/>
        </w:rPr>
        <w:t>甲方应以实名在乙方开立银行结算账户。甲方为单位的，应根据国家法定管理机关登记的名称开户；为个体工商户的，有登记注册名称，以营业执照所记载的字号开户，无登记注册名称，其银行结算账户名称为“个体户”字样和经营者姓名组成；甲方可依法使用规范化简称</w:t>
      </w:r>
      <w:r>
        <w:rPr>
          <w:rFonts w:hint="eastAsia" w:ascii="仿宋" w:hAnsi="仿宋" w:eastAsia="仿宋" w:cs="Times New Roman"/>
          <w:color w:val="10000A"/>
          <w:kern w:val="0"/>
          <w:sz w:val="21"/>
          <w:szCs w:val="21"/>
        </w:rPr>
        <w:t>。</w:t>
      </w:r>
    </w:p>
    <w:p>
      <w:pPr>
        <w:spacing w:line="240" w:lineRule="exact"/>
        <w:ind w:firstLine="48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（五）甲方属于《通知》中确定的企业，申请开立基本账户的，乙方将采用面对面或视频等方式向企业法定代表人或单位负责人核实企业开户意愿。</w:t>
      </w:r>
    </w:p>
    <w:p>
      <w:pPr>
        <w:spacing w:line="240" w:lineRule="exact"/>
        <w:ind w:firstLine="480"/>
        <w:rPr>
          <w:rFonts w:hint="eastAsia" w:ascii="仿宋" w:hAnsi="仿宋" w:eastAsia="仿宋" w:cs="Times New Roman"/>
          <w:color w:val="auto"/>
          <w:kern w:val="0"/>
          <w:sz w:val="21"/>
          <w:szCs w:val="21"/>
        </w:rPr>
      </w:pPr>
      <w:r>
        <w:rPr>
          <w:rFonts w:hint="eastAsia" w:ascii="仿宋" w:hAnsi="仿宋" w:eastAsia="仿宋" w:cs="Times New Roman"/>
          <w:color w:val="10000A"/>
          <w:kern w:val="0"/>
          <w:sz w:val="21"/>
          <w:szCs w:val="21"/>
        </w:rPr>
        <w:t>（六）</w:t>
      </w:r>
      <w:r>
        <w:rPr>
          <w:rFonts w:ascii="仿宋" w:hAnsi="仿宋" w:eastAsia="仿宋" w:cs="Times New Roman"/>
          <w:color w:val="10000A"/>
          <w:kern w:val="0"/>
          <w:sz w:val="21"/>
          <w:szCs w:val="21"/>
        </w:rPr>
        <w:t>甲方理解并同意乙方根据中国人民银行《办法》</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《实施细则》、《通知》及乙方公布的业务规则，对于甲方开立的单位银行结算账户，须在正式开立之日起三个工作日后方可办理付款业务，</w:t>
      </w:r>
      <w:r>
        <w:rPr>
          <w:rFonts w:hint="eastAsia" w:ascii="仿宋" w:hAnsi="仿宋" w:eastAsia="仿宋" w:cs="Times New Roman"/>
          <w:color w:val="10000A"/>
          <w:kern w:val="0"/>
          <w:sz w:val="21"/>
          <w:szCs w:val="21"/>
        </w:rPr>
        <w:t>甲方属于《通知》中确定的企业开立的银行结算账户</w:t>
      </w:r>
      <w:r>
        <w:rPr>
          <w:rFonts w:ascii="仿宋" w:hAnsi="仿宋" w:eastAsia="仿宋" w:cs="Times New Roman"/>
          <w:color w:val="10000A"/>
          <w:kern w:val="0"/>
          <w:sz w:val="21"/>
          <w:szCs w:val="21"/>
        </w:rPr>
        <w:t>自开立之日起即可办</w:t>
      </w:r>
      <w:r>
        <w:rPr>
          <w:rFonts w:ascii="仿宋" w:hAnsi="仿宋" w:eastAsia="仿宋" w:cs="Times New Roman"/>
          <w:color w:val="auto"/>
          <w:kern w:val="0"/>
          <w:sz w:val="21"/>
          <w:szCs w:val="21"/>
        </w:rPr>
        <w:t>理</w:t>
      </w:r>
      <w:r>
        <w:rPr>
          <w:rFonts w:hint="eastAsia" w:ascii="仿宋" w:hAnsi="仿宋" w:eastAsia="仿宋" w:cs="Times New Roman"/>
          <w:color w:val="auto"/>
          <w:kern w:val="0"/>
          <w:sz w:val="21"/>
          <w:szCs w:val="21"/>
        </w:rPr>
        <w:t>收</w:t>
      </w:r>
      <w:r>
        <w:rPr>
          <w:rFonts w:ascii="仿宋" w:hAnsi="仿宋" w:eastAsia="仿宋" w:cs="Times New Roman"/>
          <w:color w:val="auto"/>
          <w:kern w:val="0"/>
          <w:sz w:val="21"/>
          <w:szCs w:val="21"/>
        </w:rPr>
        <w:t>付款业务</w:t>
      </w:r>
      <w:r>
        <w:rPr>
          <w:rFonts w:hint="eastAsia" w:ascii="仿宋" w:hAnsi="仿宋" w:eastAsia="仿宋" w:cs="Times New Roman"/>
          <w:color w:val="auto"/>
          <w:kern w:val="0"/>
          <w:sz w:val="21"/>
          <w:szCs w:val="21"/>
        </w:rPr>
        <w:t>。</w:t>
      </w:r>
    </w:p>
    <w:p>
      <w:pPr>
        <w:spacing w:line="240" w:lineRule="exact"/>
        <w:ind w:firstLine="480"/>
        <w:rPr>
          <w:rFonts w:hint="eastAsia" w:ascii="仿宋" w:hAnsi="仿宋" w:eastAsia="仿宋" w:cs="Times New Roman"/>
          <w:color w:val="auto"/>
          <w:kern w:val="0"/>
          <w:sz w:val="21"/>
          <w:szCs w:val="21"/>
          <w:highlight w:val="none"/>
          <w:lang w:val="en-US" w:eastAsia="zh-CN"/>
        </w:rPr>
      </w:pPr>
      <w:r>
        <w:rPr>
          <w:rFonts w:hint="eastAsia" w:ascii="仿宋" w:hAnsi="仿宋" w:eastAsia="仿宋" w:cs="Times New Roman"/>
          <w:color w:val="auto"/>
          <w:kern w:val="0"/>
          <w:sz w:val="21"/>
          <w:szCs w:val="21"/>
          <w:highlight w:val="none"/>
          <w:lang w:val="en-US" w:eastAsia="zh-CN"/>
        </w:rPr>
        <w:t>（七）乙方将根据行业特征、企业规模和经营情况等内容在开户时对甲方账户进行分级，提供与甲方身份核实程度、账户风险等级相匹配的账户功能并根据甲方账户风险等级合理设置非柜面渠道资金限额。</w:t>
      </w:r>
      <w:r>
        <w:rPr>
          <w:rFonts w:hint="eastAsia" w:ascii="仿宋" w:hAnsi="仿宋" w:eastAsia="仿宋" w:cs="Times New Roman"/>
          <w:b/>
          <w:bCs/>
          <w:color w:val="auto"/>
          <w:kern w:val="0"/>
          <w:sz w:val="21"/>
          <w:szCs w:val="21"/>
          <w:highlight w:val="none"/>
          <w:lang w:val="en-US" w:eastAsia="zh-CN"/>
        </w:rPr>
        <w:t>甲方承诺自觉遵守支付结算制度，合理使用非柜面渠道办理相关业务，对非柜面额度开通后经乙方定期排查相关额度认定甲方未足额使用或使用不合规的，乙方有权下调其非柜面额度。</w:t>
      </w:r>
    </w:p>
    <w:p>
      <w:pPr>
        <w:spacing w:line="240" w:lineRule="exact"/>
        <w:ind w:firstLine="480"/>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二、账号</w:t>
      </w:r>
    </w:p>
    <w:p>
      <w:pPr>
        <w:spacing w:line="240" w:lineRule="exact"/>
        <w:ind w:firstLine="480"/>
        <w:rPr>
          <w:rFonts w:ascii="仿宋" w:hAnsi="仿宋" w:eastAsia="仿宋" w:cs="Times New Roman"/>
          <w:color w:val="10000A"/>
          <w:kern w:val="0"/>
          <w:sz w:val="21"/>
          <w:szCs w:val="21"/>
        </w:rPr>
      </w:pPr>
      <w:r>
        <w:rPr>
          <w:rFonts w:ascii="仿宋" w:hAnsi="仿宋" w:eastAsia="仿宋" w:cs="Times New Roman"/>
          <w:color w:val="10000A"/>
          <w:kern w:val="0"/>
          <w:sz w:val="21"/>
          <w:szCs w:val="21"/>
        </w:rPr>
        <w:t>乙方为甲方开立银行结算账户后，应向甲方提供账号。账号在甲方银行结算账户续存期间具有专属性，仅限于为甲方办理支付结算业务时使用。甲方与银行业务或函电往来，均需注明乙方授予的账号，以便查考。</w:t>
      </w:r>
    </w:p>
    <w:p>
      <w:pPr>
        <w:spacing w:line="240" w:lineRule="exact"/>
        <w:ind w:firstLine="480"/>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三、账户信息变更事项</w:t>
      </w:r>
    </w:p>
    <w:p>
      <w:pPr>
        <w:spacing w:line="240" w:lineRule="exact"/>
        <w:ind w:firstLine="48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（一）甲方的名称、法定代表人或者单位负责人、经营地址、主要联系方式以及身份证明文件种类、编号、有效期发生变更的，应当于变更之日起5个工作日内向乙方提出变更申请，并出具有关证明材料。</w:t>
      </w:r>
    </w:p>
    <w:p>
      <w:pPr>
        <w:spacing w:line="240" w:lineRule="exact"/>
        <w:ind w:firstLine="48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（二）乙方对甲方提供的证明文件进行审核，经审核符合变更条件的，乙方为甲方办理账户信息变更手续。</w:t>
      </w:r>
      <w:r>
        <w:rPr>
          <w:rFonts w:ascii="仿宋" w:hAnsi="仿宋" w:eastAsia="仿宋" w:cs="Times New Roman"/>
          <w:color w:val="10000A"/>
          <w:kern w:val="0"/>
          <w:sz w:val="21"/>
          <w:szCs w:val="21"/>
        </w:rPr>
        <w:t>因甲方提供信息不详细、不准确、不合法或变更不及时而造成的一切损失，乙方不承担任何责任。</w:t>
      </w:r>
    </w:p>
    <w:p>
      <w:pPr>
        <w:spacing w:line="240" w:lineRule="exact"/>
        <w:ind w:firstLine="48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乙方发现甲方名称、法定代表人或单位负责人、经营地址、主要联系方式，以及身份证明文件种类或者编号发生变更，应当及时通知甲方办理变更手续。甲方出具的依法设立的身份证明文件列明有效期的，乙方应当至少在到期前5个工作日通知甲方重新出具更新有效期后依法设立的身份证明文件。</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四、账户身份验证方式</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甲方与乙方约定</w:t>
      </w:r>
      <w:r>
        <w:rPr>
          <w:rFonts w:hint="eastAsia" w:ascii="仿宋" w:hAnsi="仿宋" w:eastAsia="仿宋" w:cs="Times New Roman"/>
          <w:color w:val="10000A"/>
          <w:kern w:val="0"/>
          <w:sz w:val="21"/>
          <w:szCs w:val="21"/>
        </w:rPr>
        <w:t>银行结算</w:t>
      </w:r>
      <w:r>
        <w:rPr>
          <w:rFonts w:ascii="仿宋" w:hAnsi="仿宋" w:eastAsia="仿宋" w:cs="Times New Roman"/>
          <w:color w:val="10000A"/>
          <w:kern w:val="0"/>
          <w:sz w:val="21"/>
          <w:szCs w:val="21"/>
        </w:rPr>
        <w:t>账户使用的身份验证方式可以为预留签章</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数字证书</w:t>
      </w:r>
      <w:r>
        <w:rPr>
          <w:rFonts w:hint="eastAsia" w:ascii="仿宋" w:hAnsi="仿宋" w:eastAsia="仿宋" w:cs="Times New Roman"/>
          <w:color w:val="10000A"/>
          <w:kern w:val="0"/>
          <w:sz w:val="21"/>
          <w:szCs w:val="21"/>
        </w:rPr>
        <w:t>或支付密码等双方认可的其他身份验证方式。法律</w:t>
      </w:r>
      <w:r>
        <w:rPr>
          <w:rFonts w:ascii="仿宋" w:hAnsi="仿宋" w:eastAsia="仿宋" w:cs="Times New Roman"/>
          <w:color w:val="10000A"/>
          <w:kern w:val="0"/>
          <w:sz w:val="21"/>
          <w:szCs w:val="21"/>
        </w:rPr>
        <w:t>、行政法规或者中国人民银行另有规定的，从其规定。</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w:t>
      </w:r>
      <w:r>
        <w:rPr>
          <w:rFonts w:ascii="仿宋" w:hAnsi="仿宋" w:eastAsia="仿宋" w:cs="Times New Roman"/>
          <w:color w:val="10000A"/>
          <w:kern w:val="0"/>
          <w:sz w:val="21"/>
          <w:szCs w:val="21"/>
        </w:rPr>
        <w:t>甲方与乙方约定使用预留签章作为身份验证方式的，预留签章是</w:t>
      </w:r>
      <w:r>
        <w:rPr>
          <w:rFonts w:hint="eastAsia" w:ascii="仿宋" w:hAnsi="仿宋" w:eastAsia="仿宋" w:cs="Times New Roman"/>
          <w:color w:val="10000A"/>
          <w:kern w:val="0"/>
          <w:sz w:val="21"/>
          <w:szCs w:val="21"/>
        </w:rPr>
        <w:t>乙方为甲方</w:t>
      </w:r>
      <w:r>
        <w:rPr>
          <w:rFonts w:ascii="仿宋" w:hAnsi="仿宋" w:eastAsia="仿宋" w:cs="Times New Roman"/>
          <w:color w:val="10000A"/>
          <w:kern w:val="0"/>
          <w:sz w:val="21"/>
          <w:szCs w:val="21"/>
        </w:rPr>
        <w:t>办理支付结算业务的审核依据。甲方同意并遵守以下约定：</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1、</w:t>
      </w:r>
      <w:r>
        <w:rPr>
          <w:rFonts w:ascii="仿宋" w:hAnsi="仿宋" w:eastAsia="仿宋" w:cs="Times New Roman"/>
          <w:color w:val="10000A"/>
          <w:kern w:val="0"/>
          <w:sz w:val="21"/>
          <w:szCs w:val="21"/>
        </w:rPr>
        <w:t>甲方在乙方建立预留签章卡片，并留存预留签章卡片样式。甲方预留签章应为甲方的公章或财务专用章加其法定代表人（单位负责人）或其授权代理人的签名或盖章。</w:t>
      </w:r>
      <w:r>
        <w:rPr>
          <w:rFonts w:hint="eastAsia" w:ascii="仿宋" w:hAnsi="仿宋" w:eastAsia="仿宋" w:cs="Times New Roman"/>
          <w:color w:val="10000A"/>
          <w:kern w:val="0"/>
          <w:sz w:val="21"/>
          <w:szCs w:val="21"/>
        </w:rPr>
        <w:t>甲方申请开立的银行结算账户的账户名称、出具的开户证明文件上记载的存款人名称以及预留银行签章中公章或财务专用章的名称应保持一致。</w:t>
      </w:r>
      <w:r>
        <w:rPr>
          <w:rFonts w:ascii="仿宋" w:hAnsi="仿宋" w:eastAsia="仿宋" w:cs="Times New Roman"/>
          <w:color w:val="10000A"/>
          <w:kern w:val="0"/>
          <w:sz w:val="21"/>
          <w:szCs w:val="21"/>
        </w:rPr>
        <w:t>如甲方银行结算账户名称使用规范化简称，则甲方在乙方预留签章须与该规范化简称保持一致。</w:t>
      </w:r>
      <w:r>
        <w:rPr>
          <w:rFonts w:hint="eastAsia" w:ascii="仿宋" w:hAnsi="仿宋" w:eastAsia="仿宋" w:cs="Times New Roman"/>
          <w:color w:val="10000A"/>
          <w:kern w:val="0"/>
          <w:sz w:val="21"/>
          <w:szCs w:val="21"/>
        </w:rPr>
        <w:t>法律、行政法规及有关规定另有规定的除外。</w:t>
      </w:r>
    </w:p>
    <w:p>
      <w:pPr>
        <w:spacing w:line="240" w:lineRule="exact"/>
        <w:ind w:firstLine="480"/>
        <w:jc w:val="left"/>
        <w:rPr>
          <w:rFonts w:ascii="仿宋" w:hAnsi="仿宋" w:eastAsia="仿宋" w:cs="Times New Roman"/>
          <w:color w:val="10000A"/>
          <w:kern w:val="0"/>
          <w:sz w:val="21"/>
          <w:szCs w:val="21"/>
          <w:highlight w:val="yellow"/>
        </w:rPr>
      </w:pPr>
      <w:r>
        <w:rPr>
          <w:rFonts w:hint="eastAsia" w:ascii="仿宋" w:hAnsi="仿宋" w:eastAsia="仿宋" w:cs="Times New Roman"/>
          <w:color w:val="10000A"/>
          <w:kern w:val="0"/>
          <w:sz w:val="21"/>
          <w:szCs w:val="21"/>
        </w:rPr>
        <w:t>2、甲方因遗失或其他原因需要变更预留签章的，应向乙方出具书面变更申请，写明更换原因、新签章启用日期等，并提交乙方规定的其他证明材料。</w:t>
      </w:r>
      <w:r>
        <w:rPr>
          <w:rFonts w:ascii="仿宋" w:hAnsi="仿宋" w:eastAsia="仿宋" w:cs="Times New Roman"/>
          <w:color w:val="10000A"/>
          <w:kern w:val="0"/>
          <w:sz w:val="21"/>
          <w:szCs w:val="21"/>
        </w:rPr>
        <w:t>甲方还须将盖有旧签章的乙方售其的空白重要凭证全部交回，并在</w:t>
      </w:r>
      <w:r>
        <w:rPr>
          <w:rFonts w:hint="eastAsia" w:ascii="仿宋" w:hAnsi="仿宋" w:eastAsia="仿宋" w:cs="Times New Roman"/>
          <w:color w:val="10000A"/>
          <w:kern w:val="0"/>
          <w:sz w:val="21"/>
          <w:szCs w:val="21"/>
        </w:rPr>
        <w:t>书面申请中</w:t>
      </w:r>
      <w:r>
        <w:rPr>
          <w:rFonts w:ascii="仿宋" w:hAnsi="仿宋" w:eastAsia="仿宋" w:cs="Times New Roman"/>
          <w:color w:val="10000A"/>
          <w:kern w:val="0"/>
          <w:sz w:val="21"/>
          <w:szCs w:val="21"/>
        </w:rPr>
        <w:t>注明所交回凭证的种类、数量和号码</w:t>
      </w:r>
      <w:r>
        <w:rPr>
          <w:rFonts w:hint="eastAsia" w:ascii="仿宋" w:hAnsi="仿宋" w:eastAsia="仿宋" w:cs="Times New Roman"/>
          <w:color w:val="10000A"/>
          <w:kern w:val="0"/>
          <w:sz w:val="21"/>
          <w:szCs w:val="21"/>
        </w:rPr>
        <w:t>。甲方未将盖有旧签章的空白重要凭证交回乙方的，应出具书面说明，由此产生的后果由甲方承担。</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3</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甲方在变更预留签章时应加盖与原预留签章有明显区别的新签章，新签章启用日期不得早于变更次日。</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color w:val="10000A"/>
          <w:kern w:val="0"/>
          <w:sz w:val="21"/>
          <w:szCs w:val="21"/>
        </w:rPr>
        <w:t>4</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乙方受理变更后，如提示付款的支付结算凭证为签章变更后签发，且加盖签章为变更前的签章，应当并有权拒绝受理。</w:t>
      </w:r>
      <w:r>
        <w:rPr>
          <w:rFonts w:ascii="仿宋" w:hAnsi="仿宋" w:eastAsia="仿宋" w:cs="Times New Roman"/>
          <w:b/>
          <w:bCs/>
          <w:color w:val="10000A"/>
          <w:kern w:val="0"/>
          <w:sz w:val="21"/>
          <w:szCs w:val="21"/>
        </w:rPr>
        <w:t>对甲方在签章变更前</w:t>
      </w:r>
      <w:r>
        <w:rPr>
          <w:rFonts w:hint="eastAsia" w:ascii="仿宋" w:hAnsi="仿宋" w:eastAsia="仿宋" w:cs="Times New Roman"/>
          <w:b/>
          <w:bCs/>
          <w:color w:val="10000A"/>
          <w:kern w:val="0"/>
          <w:sz w:val="21"/>
          <w:szCs w:val="21"/>
        </w:rPr>
        <w:t>（含变更日）以旧签章</w:t>
      </w:r>
      <w:r>
        <w:rPr>
          <w:rFonts w:ascii="仿宋" w:hAnsi="仿宋" w:eastAsia="仿宋" w:cs="Times New Roman"/>
          <w:b/>
          <w:bCs/>
          <w:color w:val="10000A"/>
          <w:kern w:val="0"/>
          <w:sz w:val="21"/>
          <w:szCs w:val="21"/>
        </w:rPr>
        <w:t>签发的</w:t>
      </w:r>
      <w:r>
        <w:rPr>
          <w:rFonts w:hint="eastAsia" w:ascii="仿宋" w:hAnsi="仿宋" w:eastAsia="仿宋" w:cs="Times New Roman"/>
          <w:b/>
          <w:bCs/>
          <w:color w:val="10000A"/>
          <w:kern w:val="0"/>
          <w:sz w:val="21"/>
          <w:szCs w:val="21"/>
        </w:rPr>
        <w:t>支付凭证</w:t>
      </w:r>
      <w:r>
        <w:rPr>
          <w:rFonts w:ascii="仿宋" w:hAnsi="仿宋" w:eastAsia="仿宋" w:cs="Times New Roman"/>
          <w:b/>
          <w:bCs/>
          <w:color w:val="10000A"/>
          <w:kern w:val="0"/>
          <w:sz w:val="21"/>
          <w:szCs w:val="21"/>
        </w:rPr>
        <w:t>，在</w:t>
      </w:r>
      <w:r>
        <w:rPr>
          <w:rFonts w:hint="eastAsia" w:ascii="仿宋" w:hAnsi="仿宋" w:eastAsia="仿宋" w:cs="Times New Roman"/>
          <w:b/>
          <w:bCs/>
          <w:color w:val="10000A"/>
          <w:kern w:val="0"/>
          <w:sz w:val="21"/>
          <w:szCs w:val="21"/>
        </w:rPr>
        <w:t>票据提示付款期内</w:t>
      </w:r>
      <w:r>
        <w:rPr>
          <w:rFonts w:ascii="仿宋" w:hAnsi="仿宋" w:eastAsia="仿宋" w:cs="Times New Roman"/>
          <w:b/>
          <w:bCs/>
          <w:color w:val="10000A"/>
          <w:kern w:val="0"/>
          <w:sz w:val="21"/>
          <w:szCs w:val="21"/>
        </w:rPr>
        <w:t>，乙方仍将对外付款。</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b/>
          <w:bCs/>
          <w:color w:val="10000A"/>
          <w:kern w:val="0"/>
          <w:sz w:val="21"/>
          <w:szCs w:val="21"/>
        </w:rPr>
        <w:t>5</w:t>
      </w:r>
      <w:r>
        <w:rPr>
          <w:rFonts w:hint="eastAsia" w:ascii="仿宋" w:hAnsi="仿宋" w:eastAsia="仿宋" w:cs="Times New Roman"/>
          <w:b/>
          <w:bCs/>
          <w:color w:val="10000A"/>
          <w:kern w:val="0"/>
          <w:sz w:val="21"/>
          <w:szCs w:val="21"/>
        </w:rPr>
        <w:t>、</w:t>
      </w:r>
      <w:r>
        <w:rPr>
          <w:rFonts w:ascii="仿宋" w:hAnsi="仿宋" w:eastAsia="仿宋" w:cs="Times New Roman"/>
          <w:b/>
          <w:bCs/>
          <w:color w:val="10000A"/>
          <w:kern w:val="0"/>
          <w:sz w:val="21"/>
          <w:szCs w:val="21"/>
        </w:rPr>
        <w:t>甲方有妥善保管预留签章的义务。</w:t>
      </w:r>
      <w:r>
        <w:rPr>
          <w:rFonts w:hint="eastAsia" w:ascii="仿宋" w:hAnsi="仿宋" w:eastAsia="仿宋" w:cs="Times New Roman"/>
          <w:b/>
          <w:bCs/>
          <w:color w:val="10000A"/>
          <w:kern w:val="0"/>
          <w:sz w:val="21"/>
          <w:szCs w:val="21"/>
        </w:rPr>
        <w:t>甲方遗失预留签章，</w:t>
      </w:r>
      <w:r>
        <w:rPr>
          <w:rFonts w:ascii="仿宋" w:hAnsi="仿宋" w:eastAsia="仿宋" w:cs="Times New Roman"/>
          <w:b/>
          <w:bCs/>
          <w:color w:val="10000A"/>
          <w:kern w:val="0"/>
          <w:sz w:val="21"/>
          <w:szCs w:val="21"/>
        </w:rPr>
        <w:t>在乙方未受理</w:t>
      </w:r>
      <w:r>
        <w:rPr>
          <w:rFonts w:hint="eastAsia" w:ascii="仿宋" w:hAnsi="仿宋" w:eastAsia="仿宋" w:cs="Times New Roman"/>
          <w:b/>
          <w:bCs/>
          <w:color w:val="10000A"/>
          <w:kern w:val="0"/>
          <w:sz w:val="21"/>
          <w:szCs w:val="21"/>
        </w:rPr>
        <w:t>更换印鉴业务</w:t>
      </w:r>
      <w:r>
        <w:rPr>
          <w:rFonts w:ascii="仿宋" w:hAnsi="仿宋" w:eastAsia="仿宋" w:cs="Times New Roman"/>
          <w:b/>
          <w:bCs/>
          <w:color w:val="10000A"/>
          <w:kern w:val="0"/>
          <w:sz w:val="21"/>
          <w:szCs w:val="21"/>
        </w:rPr>
        <w:t>前，已经付款的，如支付结算凭证上签章与原预留印鉴相符的，则乙方不承担责任。</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（三）甲方与乙方约定使用网上银行数字证书作为其身份验证方式的，甲方同意并遵守以下约定：</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color w:val="10000A"/>
          <w:kern w:val="0"/>
          <w:sz w:val="21"/>
          <w:szCs w:val="21"/>
        </w:rPr>
        <w:t>1</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网上银行数字证书是乙方为甲方提供的作为身份验证的安全工具，甲方需妥善保管。乙方按照甲方设定的身份认证方式通过身份验证的操作均视为甲方本人所为，并以甲方发出的指令作为办理相关业务的有效依据。</w:t>
      </w:r>
      <w:r>
        <w:rPr>
          <w:rFonts w:ascii="仿宋" w:hAnsi="仿宋" w:eastAsia="仿宋" w:cs="Times New Roman"/>
          <w:b/>
          <w:bCs/>
          <w:color w:val="10000A"/>
          <w:kern w:val="0"/>
          <w:sz w:val="21"/>
          <w:szCs w:val="21"/>
        </w:rPr>
        <w:t>凡因安全工具保管不善导致的风险和损失，由甲方自行承担。</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2</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甲方因遗失或其他原因需要变更数字证书或其他身份验证的安全工具时，应以正式公函向乙方提交变更申请。</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3</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如乙方认为有必要与甲方就大额支付、预留印鉴变更、安全工具变更、网上交易限额等业务办理意愿进行确认的，乙方可直接与甲方单位法定代表人（单位负责人）确认，甲方应当予以配合。乙方采用的确认方式包括但不限于：当面核实、电话核实、短信或微信验证等。</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五、账户资金收付服务</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一）甲方应按照有关法律、行政法规及有关规定合法使用在乙方开立的银行结算账户。不得利用银行结算账户从事任何违法犯罪活动，不得将银行账户出租、出借给他人，不得利用开立银行账户逃避银行债务，不得违法将单位款项转入个人银行结算账户，不得利用开立银行结算账户套取现金。甲方违反法律、行政法规及有关规定使用银行账户造成的后果由甲方承担。</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w:t>
      </w:r>
      <w:r>
        <w:rPr>
          <w:rFonts w:ascii="仿宋" w:hAnsi="仿宋" w:eastAsia="仿宋" w:cs="Times New Roman"/>
          <w:color w:val="10000A"/>
          <w:kern w:val="0"/>
          <w:sz w:val="21"/>
          <w:szCs w:val="21"/>
        </w:rPr>
        <w:t>乙方承诺在甲方银行结算账户</w:t>
      </w:r>
      <w:r>
        <w:rPr>
          <w:rFonts w:hint="eastAsia" w:ascii="仿宋" w:hAnsi="仿宋" w:eastAsia="仿宋" w:cs="Times New Roman"/>
          <w:color w:val="10000A"/>
          <w:kern w:val="0"/>
          <w:sz w:val="21"/>
          <w:szCs w:val="21"/>
        </w:rPr>
        <w:t>存续</w:t>
      </w:r>
      <w:r>
        <w:rPr>
          <w:rFonts w:ascii="仿宋" w:hAnsi="仿宋" w:eastAsia="仿宋" w:cs="Times New Roman"/>
          <w:color w:val="10000A"/>
          <w:kern w:val="0"/>
          <w:sz w:val="21"/>
          <w:szCs w:val="21"/>
        </w:rPr>
        <w:t>期间，</w:t>
      </w:r>
      <w:r>
        <w:rPr>
          <w:rFonts w:hint="eastAsia" w:ascii="仿宋" w:hAnsi="仿宋" w:eastAsia="仿宋" w:cs="Times New Roman"/>
          <w:color w:val="10000A"/>
          <w:kern w:val="0"/>
          <w:sz w:val="21"/>
          <w:szCs w:val="21"/>
        </w:rPr>
        <w:t>为</w:t>
      </w:r>
      <w:r>
        <w:rPr>
          <w:rFonts w:ascii="仿宋" w:hAnsi="仿宋" w:eastAsia="仿宋" w:cs="Times New Roman"/>
          <w:color w:val="10000A"/>
          <w:kern w:val="0"/>
          <w:sz w:val="21"/>
          <w:szCs w:val="21"/>
        </w:rPr>
        <w:t>甲方提供优质、快捷的结算服务；准确、及时地办理甲方的资金收付业务，因乙方原因造成甲方资金延迟入账的，乙方按中国人民银行规定的同档次流动资金贷款利率和延迟天数向甲方赔偿</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w:t>
      </w:r>
      <w:r>
        <w:rPr>
          <w:rFonts w:ascii="仿宋" w:hAnsi="仿宋" w:eastAsia="仿宋" w:cs="Times New Roman"/>
          <w:color w:val="10000A"/>
          <w:kern w:val="0"/>
          <w:sz w:val="21"/>
          <w:szCs w:val="21"/>
        </w:rPr>
        <w:t>对甲方下列款项支付，乙方将分情形进行处理：</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1</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对甲方签发的支票、结算业务申请书、空白重要凭证领用单等，乙方应凭甲方预留银行签章办理支付。</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2</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采用同城特约委托收款方式需要甲方支付的水费、电费、煤气费、固定电话费、移动通讯费、税款等费（税），乙方根据甲方的付款授权办理支付。</w:t>
      </w:r>
    </w:p>
    <w:p>
      <w:pPr>
        <w:spacing w:line="240" w:lineRule="exact"/>
        <w:ind w:firstLine="420" w:firstLineChars="20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3、</w:t>
      </w:r>
      <w:r>
        <w:rPr>
          <w:rFonts w:ascii="仿宋" w:hAnsi="仿宋" w:eastAsia="仿宋" w:cs="Times New Roman"/>
          <w:color w:val="10000A"/>
          <w:kern w:val="0"/>
          <w:sz w:val="21"/>
          <w:szCs w:val="21"/>
        </w:rPr>
        <w:t>对因乙方会计核算差错而误入甲方账户的款项，甲方无权动用，甲方同意由乙方可根据错账冲正凭证办理冲账。</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4</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乙方处理甲方的付款凭证时，不依据签发日期先后，而是根据持票人提示付款先后顺序支付，如同时提示多张票据，乙方按内部账务处理程序确定支付顺序。</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w:t>
      </w:r>
      <w:r>
        <w:rPr>
          <w:rFonts w:ascii="仿宋" w:hAnsi="仿宋" w:eastAsia="仿宋" w:cs="Times New Roman"/>
          <w:color w:val="10000A"/>
          <w:kern w:val="0"/>
          <w:sz w:val="21"/>
          <w:szCs w:val="21"/>
        </w:rPr>
        <w:t>甲方所有款项收入凭证需与甲方在乙方开立的银行结算账户户名、账号相符，如甲方款项收入凭证账号、户名不符的，乙方</w:t>
      </w:r>
      <w:r>
        <w:rPr>
          <w:rFonts w:hint="eastAsia" w:ascii="仿宋" w:hAnsi="仿宋" w:eastAsia="仿宋" w:cs="Times New Roman"/>
          <w:color w:val="10000A"/>
          <w:kern w:val="0"/>
          <w:sz w:val="21"/>
          <w:szCs w:val="21"/>
        </w:rPr>
        <w:t>有权</w:t>
      </w:r>
      <w:r>
        <w:rPr>
          <w:rFonts w:ascii="仿宋" w:hAnsi="仿宋" w:eastAsia="仿宋" w:cs="Times New Roman"/>
          <w:color w:val="10000A"/>
          <w:kern w:val="0"/>
          <w:sz w:val="21"/>
          <w:szCs w:val="21"/>
        </w:rPr>
        <w:t>将款项退还付款人。</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（五）</w:t>
      </w:r>
      <w:r>
        <w:rPr>
          <w:rFonts w:ascii="仿宋" w:hAnsi="仿宋" w:eastAsia="仿宋" w:cs="Times New Roman"/>
          <w:color w:val="10000A"/>
          <w:kern w:val="0"/>
          <w:sz w:val="21"/>
          <w:szCs w:val="21"/>
        </w:rPr>
        <w:t>甲方无权支取乙方尚未收妥的款项，乙方受理支付结算凭证的回执不表示款项已收妥甲方银行结算账户，仅为乙方受理业务的证明。甲方应以乙方入账通知作为款项已记入银行结算账户的依据，乙方入账通知由柜面或乙方回单箱方式送达甲方。</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六、票据挂失</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甲方持有的票据如遇被盗、遗失或灭失时，应依据《中华人民共和国票据法》和《支付结算办法》的规定向乙方申请挂失止付，并向人民法院申请公示催告。乙方则根据《中华人民共和国票据法》和《支付结算办法》的规定为甲方办理票据的挂失止付。</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七、长期不动户处理</w:t>
      </w:r>
    </w:p>
    <w:p>
      <w:pPr>
        <w:spacing w:line="240" w:lineRule="exact"/>
        <w:ind w:firstLine="480"/>
        <w:jc w:val="left"/>
        <w:rPr>
          <w:rFonts w:ascii="仿宋" w:hAnsi="仿宋" w:eastAsia="仿宋" w:cs="Times New Roman"/>
          <w:b/>
          <w:kern w:val="0"/>
          <w:sz w:val="21"/>
          <w:szCs w:val="21"/>
        </w:rPr>
      </w:pPr>
      <w:r>
        <w:rPr>
          <w:rFonts w:hint="eastAsia" w:ascii="仿宋" w:hAnsi="仿宋" w:eastAsia="仿宋" w:cs="Times New Roman"/>
          <w:b/>
          <w:bCs/>
          <w:kern w:val="0"/>
          <w:sz w:val="21"/>
          <w:szCs w:val="21"/>
        </w:rPr>
        <w:t>（一）</w:t>
      </w:r>
      <w:r>
        <w:rPr>
          <w:rFonts w:ascii="仿宋" w:hAnsi="仿宋" w:eastAsia="仿宋" w:cs="Times New Roman"/>
          <w:b/>
          <w:bCs/>
          <w:kern w:val="0"/>
          <w:sz w:val="21"/>
          <w:szCs w:val="21"/>
        </w:rPr>
        <w:t>甲方</w:t>
      </w:r>
      <w:r>
        <w:rPr>
          <w:rFonts w:hint="eastAsia" w:ascii="仿宋" w:hAnsi="仿宋" w:eastAsia="仿宋" w:cs="Times New Roman"/>
          <w:b/>
          <w:bCs/>
          <w:kern w:val="0"/>
          <w:sz w:val="21"/>
          <w:szCs w:val="21"/>
        </w:rPr>
        <w:t>在乙方开立的银行结算账户</w:t>
      </w:r>
      <w:r>
        <w:rPr>
          <w:rFonts w:ascii="仿宋" w:hAnsi="仿宋" w:eastAsia="仿宋" w:cs="Times New Roman"/>
          <w:b/>
          <w:bCs/>
          <w:kern w:val="0"/>
          <w:sz w:val="21"/>
          <w:szCs w:val="21"/>
        </w:rPr>
        <w:t>连续一年（按对月对日计算）未发生资金收付活动</w:t>
      </w:r>
      <w:r>
        <w:rPr>
          <w:rFonts w:hint="eastAsia" w:ascii="仿宋" w:hAnsi="仿宋" w:eastAsia="仿宋" w:cs="Times New Roman"/>
          <w:b/>
          <w:bCs/>
          <w:kern w:val="0"/>
          <w:sz w:val="21"/>
          <w:szCs w:val="21"/>
          <w:lang w:eastAsia="zh-CN"/>
        </w:rPr>
        <w:t>（结息等非甲方主动发起的业务除外），未欠乙方债务且账户余额在</w:t>
      </w:r>
      <w:r>
        <w:rPr>
          <w:rFonts w:hint="eastAsia" w:ascii="仿宋" w:hAnsi="仿宋" w:eastAsia="仿宋" w:cs="Times New Roman"/>
          <w:b/>
          <w:bCs/>
          <w:kern w:val="0"/>
          <w:sz w:val="21"/>
          <w:szCs w:val="21"/>
          <w:lang w:val="en-US" w:eastAsia="zh-CN"/>
        </w:rPr>
        <w:t>1</w:t>
      </w:r>
      <w:r>
        <w:rPr>
          <w:rFonts w:hint="eastAsia" w:ascii="仿宋" w:hAnsi="仿宋" w:eastAsia="仿宋" w:cs="Times New Roman"/>
          <w:b/>
          <w:bCs/>
          <w:kern w:val="0"/>
          <w:sz w:val="21"/>
          <w:szCs w:val="21"/>
          <w:lang w:eastAsia="zh-CN"/>
        </w:rPr>
        <w:t>万元以下的</w:t>
      </w:r>
      <w:r>
        <w:rPr>
          <w:rFonts w:ascii="仿宋" w:hAnsi="仿宋" w:eastAsia="仿宋" w:cs="Times New Roman"/>
          <w:b/>
          <w:bCs/>
          <w:kern w:val="0"/>
          <w:sz w:val="21"/>
          <w:szCs w:val="21"/>
        </w:rPr>
        <w:t>，</w:t>
      </w:r>
      <w:r>
        <w:rPr>
          <w:rFonts w:hint="eastAsia" w:ascii="仿宋" w:hAnsi="仿宋" w:eastAsia="仿宋" w:cs="Times New Roman"/>
          <w:b/>
          <w:bCs/>
          <w:kern w:val="0"/>
          <w:sz w:val="21"/>
          <w:szCs w:val="21"/>
          <w:lang w:eastAsia="zh-CN"/>
        </w:rPr>
        <w:t>乙方有权限制该账户的收付款业务，并将账户转为不动户管理。不动户状态满一年的，</w:t>
      </w:r>
      <w:r>
        <w:rPr>
          <w:rFonts w:hint="eastAsia" w:ascii="仿宋" w:hAnsi="仿宋" w:eastAsia="仿宋" w:cs="Times New Roman"/>
          <w:b/>
          <w:bCs/>
          <w:kern w:val="0"/>
          <w:sz w:val="21"/>
          <w:szCs w:val="21"/>
        </w:rPr>
        <w:t>乙方应当通知甲方自发出通知之日起</w:t>
      </w:r>
      <w:r>
        <w:rPr>
          <w:rFonts w:ascii="仿宋" w:hAnsi="仿宋" w:eastAsia="仿宋" w:cs="Times New Roman"/>
          <w:b/>
          <w:bCs/>
          <w:kern w:val="0"/>
          <w:sz w:val="21"/>
          <w:szCs w:val="21"/>
        </w:rPr>
        <w:t>30日内确认账户是否继续使用。</w:t>
      </w:r>
      <w:r>
        <w:rPr>
          <w:rFonts w:ascii="仿宋" w:hAnsi="仿宋" w:eastAsia="仿宋" w:cs="Times New Roman"/>
          <w:b/>
          <w:kern w:val="0"/>
          <w:sz w:val="21"/>
          <w:szCs w:val="21"/>
        </w:rPr>
        <w:t>甲方逾期未确认且未提出合理理由的，乙方有权中止账户业务，并将账户认定为久悬账户。</w:t>
      </w:r>
    </w:p>
    <w:p>
      <w:pPr>
        <w:spacing w:line="240" w:lineRule="exact"/>
        <w:ind w:firstLine="480"/>
        <w:jc w:val="left"/>
        <w:rPr>
          <w:rFonts w:ascii="仿宋" w:hAnsi="仿宋" w:eastAsia="仿宋" w:cs="Times New Roman"/>
          <w:kern w:val="0"/>
          <w:sz w:val="21"/>
          <w:szCs w:val="21"/>
        </w:rPr>
      </w:pPr>
      <w:r>
        <w:rPr>
          <w:rFonts w:hint="eastAsia" w:ascii="仿宋" w:hAnsi="仿宋" w:eastAsia="仿宋" w:cs="Times New Roman"/>
          <w:kern w:val="0"/>
          <w:sz w:val="21"/>
          <w:szCs w:val="21"/>
        </w:rPr>
        <w:t>（二）</w:t>
      </w:r>
      <w:r>
        <w:rPr>
          <w:rFonts w:ascii="仿宋" w:hAnsi="仿宋" w:eastAsia="仿宋" w:cs="Times New Roman"/>
          <w:kern w:val="0"/>
          <w:sz w:val="21"/>
          <w:szCs w:val="21"/>
        </w:rPr>
        <w:t>甲方存在久悬账户的，</w:t>
      </w:r>
      <w:r>
        <w:rPr>
          <w:rFonts w:hint="eastAsia" w:ascii="仿宋" w:hAnsi="仿宋" w:eastAsia="仿宋" w:cs="Times New Roman"/>
          <w:kern w:val="0"/>
          <w:sz w:val="21"/>
          <w:szCs w:val="21"/>
        </w:rPr>
        <w:t>不得再重新开立银行结算账户</w:t>
      </w:r>
      <w:r>
        <w:rPr>
          <w:rFonts w:ascii="仿宋" w:hAnsi="仿宋" w:eastAsia="仿宋" w:cs="Times New Roman"/>
          <w:kern w:val="0"/>
          <w:sz w:val="21"/>
          <w:szCs w:val="21"/>
        </w:rPr>
        <w:t>。</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八、银行停止支付、中止账户业务、终止服务的情形和处理方式</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（一）</w:t>
      </w:r>
      <w:r>
        <w:rPr>
          <w:rFonts w:ascii="仿宋" w:hAnsi="仿宋" w:eastAsia="仿宋" w:cs="Times New Roman"/>
          <w:b/>
          <w:color w:val="10000A"/>
          <w:kern w:val="0"/>
          <w:sz w:val="21"/>
          <w:szCs w:val="21"/>
        </w:rPr>
        <w:t>存在下列情形之一的，乙方有权中止账户业务或者终止服务：</w:t>
      </w:r>
    </w:p>
    <w:p>
      <w:pPr>
        <w:spacing w:line="240" w:lineRule="exact"/>
        <w:ind w:firstLine="480"/>
        <w:jc w:val="left"/>
        <w:rPr>
          <w:rFonts w:hint="eastAsia" w:ascii="仿宋" w:hAnsi="仿宋" w:eastAsia="仿宋" w:cs="Times New Roman"/>
          <w:color w:val="10000A"/>
          <w:kern w:val="0"/>
          <w:sz w:val="21"/>
          <w:szCs w:val="21"/>
          <w:lang w:eastAsia="zh-CN"/>
        </w:rPr>
      </w:pPr>
      <w:r>
        <w:rPr>
          <w:rFonts w:ascii="仿宋" w:hAnsi="仿宋" w:eastAsia="仿宋" w:cs="Times New Roman"/>
          <w:color w:val="10000A"/>
          <w:kern w:val="0"/>
          <w:sz w:val="21"/>
          <w:szCs w:val="21"/>
        </w:rPr>
        <w:t>1</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账户为匿名账户、假名账户或者虚假开户的，包括但不限于：甲方提供伪造变造开户证明文件等；甲方假冒他人身份或虚构代理关系，或留存虚假地址、电话等信息；乙方对甲方身份信息存疑，需要甲方提供辅助证件，甲方拒绝出示的</w:t>
      </w:r>
      <w:r>
        <w:rPr>
          <w:rFonts w:hint="eastAsia" w:ascii="仿宋" w:hAnsi="仿宋" w:eastAsia="仿宋" w:cs="Times New Roman"/>
          <w:color w:val="10000A"/>
          <w:kern w:val="0"/>
          <w:sz w:val="21"/>
          <w:szCs w:val="21"/>
          <w:lang w:eastAsia="zh-CN"/>
        </w:rPr>
        <w:t>；</w:t>
      </w:r>
    </w:p>
    <w:p>
      <w:pPr>
        <w:spacing w:line="240" w:lineRule="exact"/>
        <w:ind w:firstLine="480"/>
        <w:jc w:val="left"/>
        <w:rPr>
          <w:rFonts w:hint="eastAsia" w:ascii="仿宋" w:hAnsi="仿宋" w:eastAsia="仿宋" w:cs="Times New Roman"/>
          <w:color w:val="10000A"/>
          <w:kern w:val="0"/>
          <w:sz w:val="21"/>
          <w:szCs w:val="21"/>
          <w:lang w:eastAsia="zh-CN"/>
        </w:rPr>
      </w:pPr>
      <w:r>
        <w:rPr>
          <w:rFonts w:ascii="仿宋" w:hAnsi="仿宋" w:eastAsia="仿宋" w:cs="Times New Roman"/>
          <w:color w:val="10000A"/>
          <w:kern w:val="0"/>
          <w:sz w:val="21"/>
          <w:szCs w:val="21"/>
        </w:rPr>
        <w:t>2</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甲方被全国企业信用信息公示系统列入“严重违法失信企业名单”的</w:t>
      </w:r>
      <w:r>
        <w:rPr>
          <w:rFonts w:hint="eastAsia" w:ascii="仿宋" w:hAnsi="仿宋" w:eastAsia="仿宋" w:cs="Times New Roman"/>
          <w:color w:val="10000A"/>
          <w:kern w:val="0"/>
          <w:sz w:val="21"/>
          <w:szCs w:val="21"/>
          <w:lang w:eastAsia="zh-CN"/>
        </w:rPr>
        <w:t>；</w:t>
      </w:r>
    </w:p>
    <w:p>
      <w:pPr>
        <w:spacing w:line="240" w:lineRule="exact"/>
        <w:ind w:firstLine="480"/>
        <w:jc w:val="left"/>
        <w:rPr>
          <w:rFonts w:hint="eastAsia" w:ascii="仿宋" w:hAnsi="仿宋" w:eastAsia="仿宋" w:cs="Times New Roman"/>
          <w:color w:val="10000A"/>
          <w:kern w:val="0"/>
          <w:sz w:val="21"/>
          <w:szCs w:val="21"/>
          <w:lang w:eastAsia="zh-CN"/>
        </w:rPr>
      </w:pPr>
      <w:r>
        <w:rPr>
          <w:rFonts w:ascii="仿宋" w:hAnsi="仿宋" w:eastAsia="仿宋" w:cs="Times New Roman"/>
          <w:color w:val="10000A"/>
          <w:kern w:val="0"/>
          <w:sz w:val="21"/>
          <w:szCs w:val="21"/>
        </w:rPr>
        <w:t>3</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甲方利用银行账户从事偷逃税款、洗钱、欺诈、恐怖融资等违法犯罪活动或者乙方有合理理由怀疑甲方从事上述活动的</w:t>
      </w:r>
      <w:r>
        <w:rPr>
          <w:rFonts w:hint="eastAsia" w:ascii="仿宋" w:hAnsi="仿宋" w:eastAsia="仿宋" w:cs="Times New Roman"/>
          <w:color w:val="10000A"/>
          <w:kern w:val="0"/>
          <w:sz w:val="21"/>
          <w:szCs w:val="21"/>
          <w:lang w:eastAsia="zh-CN"/>
        </w:rPr>
        <w:t>；</w:t>
      </w:r>
    </w:p>
    <w:p>
      <w:pPr>
        <w:spacing w:line="240" w:lineRule="exact"/>
        <w:ind w:firstLine="480"/>
        <w:jc w:val="left"/>
        <w:rPr>
          <w:rFonts w:hint="eastAsia" w:ascii="仿宋" w:hAnsi="仿宋" w:eastAsia="仿宋" w:cs="Times New Roman"/>
          <w:color w:val="10000A"/>
          <w:kern w:val="0"/>
          <w:sz w:val="21"/>
          <w:szCs w:val="21"/>
          <w:highlight w:val="none"/>
          <w:lang w:eastAsia="zh-CN"/>
        </w:rPr>
      </w:pPr>
      <w:r>
        <w:rPr>
          <w:rFonts w:ascii="仿宋" w:hAnsi="仿宋" w:eastAsia="仿宋" w:cs="Times New Roman"/>
          <w:color w:val="10000A"/>
          <w:kern w:val="0"/>
          <w:sz w:val="21"/>
          <w:szCs w:val="21"/>
        </w:rPr>
        <w:t>4</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highlight w:val="none"/>
        </w:rPr>
        <w:t>甲方</w:t>
      </w:r>
      <w:r>
        <w:rPr>
          <w:rFonts w:hint="eastAsia" w:ascii="仿宋" w:hAnsi="仿宋" w:eastAsia="仿宋" w:cs="Times New Roman"/>
          <w:color w:val="10000A"/>
          <w:kern w:val="0"/>
          <w:sz w:val="21"/>
          <w:szCs w:val="21"/>
          <w:highlight w:val="none"/>
          <w:lang w:eastAsia="zh-CN"/>
        </w:rPr>
        <w:t>交易异常，有合理理由怀疑</w:t>
      </w:r>
      <w:r>
        <w:rPr>
          <w:rFonts w:ascii="仿宋" w:hAnsi="仿宋" w:eastAsia="仿宋" w:cs="Times New Roman"/>
          <w:color w:val="10000A"/>
          <w:kern w:val="0"/>
          <w:sz w:val="21"/>
          <w:szCs w:val="21"/>
          <w:highlight w:val="none"/>
        </w:rPr>
        <w:t>将银行账户出租、出借给他人使用的</w:t>
      </w:r>
      <w:r>
        <w:rPr>
          <w:rFonts w:hint="eastAsia" w:ascii="仿宋" w:hAnsi="仿宋" w:eastAsia="仿宋" w:cs="Times New Roman"/>
          <w:color w:val="10000A"/>
          <w:kern w:val="0"/>
          <w:sz w:val="21"/>
          <w:szCs w:val="21"/>
          <w:highlight w:val="none"/>
          <w:lang w:eastAsia="zh-CN"/>
        </w:rPr>
        <w:t>；</w:t>
      </w:r>
    </w:p>
    <w:p>
      <w:pPr>
        <w:spacing w:line="240" w:lineRule="exact"/>
        <w:ind w:firstLine="480"/>
        <w:jc w:val="left"/>
        <w:rPr>
          <w:rFonts w:hint="eastAsia" w:ascii="仿宋" w:hAnsi="仿宋" w:eastAsia="仿宋" w:cs="Times New Roman"/>
          <w:color w:val="10000A"/>
          <w:kern w:val="0"/>
          <w:sz w:val="21"/>
          <w:szCs w:val="21"/>
          <w:highlight w:val="none"/>
          <w:lang w:eastAsia="zh-CN"/>
        </w:rPr>
      </w:pPr>
      <w:r>
        <w:rPr>
          <w:rFonts w:ascii="仿宋" w:hAnsi="仿宋" w:eastAsia="仿宋" w:cs="Times New Roman"/>
          <w:color w:val="10000A"/>
          <w:kern w:val="0"/>
          <w:sz w:val="21"/>
          <w:szCs w:val="21"/>
          <w:highlight w:val="none"/>
        </w:rPr>
        <w:t>5</w:t>
      </w:r>
      <w:r>
        <w:rPr>
          <w:rFonts w:hint="eastAsia" w:ascii="仿宋" w:hAnsi="仿宋" w:eastAsia="仿宋" w:cs="Times New Roman"/>
          <w:color w:val="10000A"/>
          <w:kern w:val="0"/>
          <w:sz w:val="21"/>
          <w:szCs w:val="21"/>
          <w:highlight w:val="none"/>
        </w:rPr>
        <w:t>、</w:t>
      </w:r>
      <w:r>
        <w:rPr>
          <w:rFonts w:ascii="仿宋" w:hAnsi="仿宋" w:eastAsia="仿宋" w:cs="Times New Roman"/>
          <w:color w:val="10000A"/>
          <w:kern w:val="0"/>
          <w:sz w:val="21"/>
          <w:szCs w:val="21"/>
          <w:highlight w:val="none"/>
        </w:rPr>
        <w:t>甲方违反境内外法律等原因被诉讼或调查导致乙方被诉讼或调查，遭受或可能遭受巨大声誉、财务等损失的</w:t>
      </w:r>
      <w:r>
        <w:rPr>
          <w:rFonts w:hint="eastAsia" w:ascii="仿宋" w:hAnsi="仿宋" w:eastAsia="仿宋" w:cs="Times New Roman"/>
          <w:color w:val="10000A"/>
          <w:kern w:val="0"/>
          <w:sz w:val="21"/>
          <w:szCs w:val="21"/>
          <w:highlight w:val="none"/>
          <w:lang w:eastAsia="zh-CN"/>
        </w:rPr>
        <w:t>；</w:t>
      </w:r>
    </w:p>
    <w:p>
      <w:pPr>
        <w:spacing w:line="240" w:lineRule="exact"/>
        <w:ind w:firstLine="480"/>
        <w:jc w:val="left"/>
        <w:rPr>
          <w:rFonts w:hint="eastAsia" w:ascii="仿宋" w:hAnsi="仿宋" w:eastAsia="仿宋" w:cs="Times New Roman"/>
          <w:color w:val="10000A"/>
          <w:kern w:val="0"/>
          <w:sz w:val="21"/>
          <w:szCs w:val="21"/>
          <w:highlight w:val="none"/>
          <w:lang w:eastAsia="zh-CN"/>
        </w:rPr>
      </w:pPr>
      <w:r>
        <w:rPr>
          <w:rFonts w:ascii="仿宋" w:hAnsi="仿宋" w:eastAsia="仿宋" w:cs="Times New Roman"/>
          <w:color w:val="10000A"/>
          <w:kern w:val="0"/>
          <w:sz w:val="21"/>
          <w:szCs w:val="21"/>
          <w:highlight w:val="none"/>
        </w:rPr>
        <w:t>6</w:t>
      </w:r>
      <w:r>
        <w:rPr>
          <w:rFonts w:hint="eastAsia" w:ascii="仿宋" w:hAnsi="仿宋" w:eastAsia="仿宋" w:cs="Times New Roman"/>
          <w:color w:val="10000A"/>
          <w:kern w:val="0"/>
          <w:sz w:val="21"/>
          <w:szCs w:val="21"/>
          <w:highlight w:val="none"/>
        </w:rPr>
        <w:t>、</w:t>
      </w:r>
      <w:r>
        <w:rPr>
          <w:rFonts w:ascii="仿宋" w:hAnsi="仿宋" w:eastAsia="仿宋" w:cs="Times New Roman"/>
          <w:color w:val="10000A"/>
          <w:kern w:val="0"/>
          <w:sz w:val="21"/>
          <w:szCs w:val="21"/>
          <w:highlight w:val="none"/>
        </w:rPr>
        <w:t>甲方或其交易等被列入国际组织、中国或其他国家发布的制裁名单或制裁范围</w:t>
      </w:r>
      <w:r>
        <w:rPr>
          <w:rFonts w:hint="eastAsia" w:ascii="仿宋" w:hAnsi="仿宋" w:eastAsia="仿宋" w:cs="Times New Roman"/>
          <w:color w:val="10000A"/>
          <w:kern w:val="0"/>
          <w:sz w:val="21"/>
          <w:szCs w:val="21"/>
          <w:highlight w:val="none"/>
          <w:lang w:eastAsia="zh-CN"/>
        </w:rPr>
        <w:t>；</w:t>
      </w:r>
    </w:p>
    <w:p>
      <w:pPr>
        <w:spacing w:line="240" w:lineRule="exact"/>
        <w:ind w:firstLine="480"/>
        <w:jc w:val="left"/>
        <w:rPr>
          <w:rFonts w:hint="eastAsia" w:ascii="仿宋" w:hAnsi="仿宋" w:eastAsia="仿宋" w:cs="Times New Roman"/>
          <w:color w:val="10000A"/>
          <w:kern w:val="0"/>
          <w:sz w:val="21"/>
          <w:szCs w:val="21"/>
          <w:highlight w:val="none"/>
          <w:lang w:val="en-US" w:eastAsia="zh-CN"/>
        </w:rPr>
      </w:pPr>
      <w:r>
        <w:rPr>
          <w:rFonts w:hint="eastAsia" w:ascii="仿宋" w:hAnsi="仿宋" w:eastAsia="仿宋" w:cs="Times New Roman"/>
          <w:color w:val="10000A"/>
          <w:kern w:val="0"/>
          <w:sz w:val="21"/>
          <w:szCs w:val="21"/>
          <w:highlight w:val="none"/>
          <w:lang w:val="en-US" w:eastAsia="zh-CN"/>
        </w:rPr>
        <w:t>7、甲方存在其他可疑情形且不能提供合理理由的。</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w:t>
      </w:r>
      <w:r>
        <w:rPr>
          <w:rFonts w:ascii="仿宋" w:hAnsi="仿宋" w:eastAsia="仿宋" w:cs="Times New Roman"/>
          <w:color w:val="10000A"/>
          <w:kern w:val="0"/>
          <w:sz w:val="21"/>
          <w:szCs w:val="21"/>
        </w:rPr>
        <w:t>甲方在乙方开立银行结算账户后，因账户资料不完整、不合规或者账户管理系统录入信息错漏的，乙方应当在接到人民银行通知的1个工作日内更正，无法按规定更正的，乙方</w:t>
      </w:r>
      <w:r>
        <w:rPr>
          <w:rFonts w:hint="eastAsia" w:ascii="仿宋" w:hAnsi="仿宋" w:eastAsia="仿宋" w:cs="Times New Roman"/>
          <w:color w:val="10000A"/>
          <w:kern w:val="0"/>
          <w:sz w:val="21"/>
          <w:szCs w:val="21"/>
        </w:rPr>
        <w:t>应对</w:t>
      </w:r>
      <w:r>
        <w:rPr>
          <w:rFonts w:ascii="仿宋" w:hAnsi="仿宋" w:eastAsia="仿宋" w:cs="Times New Roman"/>
          <w:color w:val="10000A"/>
          <w:kern w:val="0"/>
          <w:sz w:val="21"/>
          <w:szCs w:val="21"/>
        </w:rPr>
        <w:t>甲方的相关账户采取</w:t>
      </w:r>
      <w:r>
        <w:rPr>
          <w:rFonts w:hint="eastAsia" w:ascii="仿宋" w:hAnsi="仿宋" w:eastAsia="仿宋" w:cs="Times New Roman"/>
          <w:color w:val="10000A"/>
          <w:kern w:val="0"/>
          <w:sz w:val="21"/>
          <w:szCs w:val="21"/>
        </w:rPr>
        <w:t>停止支</w:t>
      </w:r>
      <w:r>
        <w:rPr>
          <w:rFonts w:ascii="仿宋" w:hAnsi="仿宋" w:eastAsia="仿宋" w:cs="Times New Roman"/>
          <w:color w:val="10000A"/>
          <w:kern w:val="0"/>
          <w:sz w:val="21"/>
          <w:szCs w:val="21"/>
        </w:rPr>
        <w:t>付。</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w:t>
      </w:r>
      <w:r>
        <w:rPr>
          <w:rFonts w:ascii="仿宋" w:hAnsi="仿宋" w:eastAsia="仿宋" w:cs="Times New Roman"/>
          <w:color w:val="10000A"/>
          <w:kern w:val="0"/>
          <w:sz w:val="21"/>
          <w:szCs w:val="21"/>
        </w:rPr>
        <w:t>甲方银行账户开户之日起6个月内无交易的，乙方将暂停甲方账户的非柜面业务，待重新核实身份后，方可恢复非柜面业务。</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（四）甲方自收到乙方办理变更手续的通知之日起</w:t>
      </w:r>
      <w:r>
        <w:rPr>
          <w:rFonts w:ascii="仿宋" w:hAnsi="仿宋" w:eastAsia="仿宋" w:cs="Times New Roman"/>
          <w:color w:val="10000A"/>
          <w:kern w:val="0"/>
          <w:sz w:val="21"/>
          <w:szCs w:val="21"/>
        </w:rPr>
        <w:t>30日内仍未办理变更</w:t>
      </w:r>
      <w:r>
        <w:rPr>
          <w:rFonts w:hint="eastAsia" w:ascii="仿宋" w:hAnsi="仿宋" w:eastAsia="仿宋" w:cs="Times New Roman"/>
          <w:color w:val="10000A"/>
          <w:kern w:val="0"/>
          <w:sz w:val="21"/>
          <w:szCs w:val="21"/>
        </w:rPr>
        <w:t>手续，且未提出合理理由的，乙方有权停止支付。</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（五）甲方出具的依法设立的身份证明文件有效期到期后</w:t>
      </w:r>
      <w:r>
        <w:rPr>
          <w:rFonts w:ascii="仿宋" w:hAnsi="仿宋" w:eastAsia="仿宋" w:cs="Times New Roman"/>
          <w:color w:val="10000A"/>
          <w:kern w:val="0"/>
          <w:sz w:val="21"/>
          <w:szCs w:val="21"/>
        </w:rPr>
        <w:t>30日内仍未重新出具更新有效</w:t>
      </w:r>
      <w:r>
        <w:rPr>
          <w:rFonts w:hint="eastAsia" w:ascii="仿宋" w:hAnsi="仿宋" w:eastAsia="仿宋" w:cs="Times New Roman"/>
          <w:color w:val="10000A"/>
          <w:kern w:val="0"/>
          <w:sz w:val="21"/>
          <w:szCs w:val="21"/>
        </w:rPr>
        <w:t>期后依法设立的身份证明文件，且未提出合理理由的，乙方有权停止支付。乙方停止支付后60</w:t>
      </w:r>
      <w:r>
        <w:rPr>
          <w:rFonts w:ascii="仿宋" w:hAnsi="仿宋" w:eastAsia="仿宋" w:cs="Times New Roman"/>
          <w:color w:val="10000A"/>
          <w:kern w:val="0"/>
          <w:sz w:val="21"/>
          <w:szCs w:val="21"/>
        </w:rPr>
        <w:t>日内，甲方仍未办理变更手续</w:t>
      </w:r>
      <w:r>
        <w:rPr>
          <w:rFonts w:hint="eastAsia" w:ascii="仿宋" w:hAnsi="仿宋" w:eastAsia="仿宋" w:cs="Times New Roman"/>
          <w:color w:val="10000A"/>
          <w:kern w:val="0"/>
          <w:sz w:val="21"/>
          <w:szCs w:val="21"/>
        </w:rPr>
        <w:t>，且未提出合理理由的，乙方有权中止账户业务。</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（六）</w:t>
      </w:r>
      <w:r>
        <w:rPr>
          <w:rFonts w:ascii="仿宋" w:hAnsi="仿宋" w:eastAsia="仿宋" w:cs="Times New Roman"/>
          <w:color w:val="10000A"/>
          <w:kern w:val="0"/>
          <w:sz w:val="21"/>
          <w:szCs w:val="21"/>
        </w:rPr>
        <w:t>乙方按照法律、行政法规及有关规定以及本协议约定对甲方账户采取停止支付、中止账户业务或者终止服务，</w:t>
      </w:r>
      <w:r>
        <w:rPr>
          <w:rFonts w:ascii="仿宋" w:hAnsi="仿宋" w:eastAsia="仿宋" w:cs="Times New Roman"/>
          <w:b/>
          <w:bCs/>
          <w:color w:val="10000A"/>
          <w:kern w:val="0"/>
          <w:sz w:val="21"/>
          <w:szCs w:val="21"/>
        </w:rPr>
        <w:t>由此造成的损失由甲方承担</w:t>
      </w:r>
      <w:r>
        <w:rPr>
          <w:rFonts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（七）</w:t>
      </w:r>
      <w:r>
        <w:rPr>
          <w:rFonts w:ascii="仿宋" w:hAnsi="仿宋" w:eastAsia="仿宋" w:cs="Times New Roman"/>
          <w:color w:val="10000A"/>
          <w:kern w:val="0"/>
          <w:sz w:val="21"/>
          <w:szCs w:val="21"/>
        </w:rPr>
        <w:t>甲方可向乙方申请取消中止服务或停止支付，并按乙方规定提交相关资料。乙方根据中国人民银行有关规定和乙方公布的业务条款进行后续处理。</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九、账户撤销</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发生下列情形，乙方有权要求甲方办理销户：</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1、不再使用本账户。</w:t>
      </w: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2、营业执照注销或者被吊销的。</w:t>
      </w: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3、企业被撤并、解散、破产或者关闭的。</w:t>
      </w: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4、其他应当销户的情形发生的。</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color w:val="10000A"/>
          <w:kern w:val="0"/>
          <w:sz w:val="21"/>
          <w:szCs w:val="21"/>
          <w:highlight w:val="none"/>
        </w:rPr>
        <w:t>乙方发现甲方存在上述2至4项情形但未办理销户的，乙方可通知甲方自通知发出之日</w:t>
      </w:r>
      <w:r>
        <w:rPr>
          <w:rFonts w:hint="eastAsia" w:ascii="仿宋" w:hAnsi="仿宋" w:eastAsia="仿宋" w:cs="Times New Roman"/>
          <w:color w:val="10000A"/>
          <w:kern w:val="0"/>
          <w:sz w:val="21"/>
          <w:szCs w:val="21"/>
          <w:highlight w:val="none"/>
          <w:lang w:eastAsia="zh-CN"/>
        </w:rPr>
        <w:t>起</w:t>
      </w:r>
      <w:r>
        <w:rPr>
          <w:rFonts w:hint="eastAsia" w:ascii="仿宋" w:hAnsi="仿宋" w:eastAsia="仿宋" w:cs="Times New Roman"/>
          <w:color w:val="10000A"/>
          <w:kern w:val="0"/>
          <w:sz w:val="21"/>
          <w:szCs w:val="21"/>
          <w:highlight w:val="none"/>
          <w:lang w:val="en-US" w:eastAsia="zh-CN"/>
        </w:rPr>
        <w:t>5个工作日</w:t>
      </w:r>
      <w:r>
        <w:rPr>
          <w:rFonts w:hint="eastAsia" w:ascii="仿宋" w:hAnsi="仿宋" w:eastAsia="仿宋" w:cs="Times New Roman"/>
          <w:color w:val="10000A"/>
          <w:kern w:val="0"/>
          <w:sz w:val="21"/>
          <w:szCs w:val="21"/>
          <w:highlight w:val="none"/>
        </w:rPr>
        <w:t>内予以销户。</w:t>
      </w:r>
      <w:r>
        <w:rPr>
          <w:rFonts w:hint="eastAsia" w:ascii="仿宋" w:hAnsi="仿宋" w:eastAsia="仿宋" w:cs="Times New Roman"/>
          <w:b/>
          <w:color w:val="10000A"/>
          <w:kern w:val="0"/>
          <w:sz w:val="21"/>
          <w:szCs w:val="21"/>
          <w:highlight w:val="none"/>
        </w:rPr>
        <w:t>逾期</w:t>
      </w:r>
      <w:r>
        <w:rPr>
          <w:rFonts w:hint="eastAsia" w:ascii="仿宋" w:hAnsi="仿宋" w:eastAsia="仿宋" w:cs="Times New Roman"/>
          <w:b/>
          <w:color w:val="10000A"/>
          <w:kern w:val="0"/>
          <w:sz w:val="21"/>
          <w:szCs w:val="21"/>
        </w:rPr>
        <w:t>未撤销且未提出合理理由的，乙方有权停止支付、中止账户业务或者撤销账户。银行撤销账户的，账户资金专项管理。</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甲方撤销银行账户应当向乙方提出销户申请，并出具相关证明材料。企业出现本办法3、4项情形的，应当出具有关法律文书。法律、行政法规或者银行结算账户管理协议对销户设定条件的，企业还应当提供有关证明文件。</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w:t>
      </w:r>
      <w:r>
        <w:rPr>
          <w:rFonts w:ascii="仿宋" w:hAnsi="仿宋" w:eastAsia="仿宋" w:cs="Times New Roman"/>
          <w:color w:val="10000A"/>
          <w:kern w:val="0"/>
          <w:sz w:val="21"/>
          <w:szCs w:val="21"/>
        </w:rPr>
        <w:t>甲方</w:t>
      </w:r>
      <w:r>
        <w:rPr>
          <w:rFonts w:hint="eastAsia" w:ascii="仿宋" w:hAnsi="仿宋" w:eastAsia="仿宋" w:cs="Times New Roman"/>
          <w:color w:val="10000A"/>
          <w:kern w:val="0"/>
          <w:sz w:val="21"/>
          <w:szCs w:val="21"/>
        </w:rPr>
        <w:t>申请</w:t>
      </w:r>
      <w:r>
        <w:rPr>
          <w:rFonts w:ascii="仿宋" w:hAnsi="仿宋" w:eastAsia="仿宋" w:cs="Times New Roman"/>
          <w:color w:val="10000A"/>
          <w:kern w:val="0"/>
          <w:sz w:val="21"/>
          <w:szCs w:val="21"/>
        </w:rPr>
        <w:t>撤销在乙方开立的银行结算</w:t>
      </w:r>
      <w:r>
        <w:rPr>
          <w:rFonts w:hint="eastAsia" w:ascii="仿宋" w:hAnsi="仿宋" w:eastAsia="仿宋" w:cs="Times New Roman"/>
          <w:color w:val="10000A"/>
          <w:kern w:val="0"/>
          <w:sz w:val="21"/>
          <w:szCs w:val="21"/>
        </w:rPr>
        <w:t>账</w:t>
      </w:r>
      <w:r>
        <w:rPr>
          <w:rFonts w:ascii="仿宋" w:hAnsi="仿宋" w:eastAsia="仿宋" w:cs="Times New Roman"/>
          <w:color w:val="10000A"/>
          <w:kern w:val="0"/>
          <w:sz w:val="21"/>
          <w:szCs w:val="21"/>
        </w:rPr>
        <w:t>户，应与乙方核对该账户存款余额，并交回</w:t>
      </w:r>
      <w:r>
        <w:rPr>
          <w:rFonts w:hint="eastAsia" w:ascii="仿宋" w:hAnsi="仿宋" w:eastAsia="仿宋" w:cs="Times New Roman"/>
          <w:color w:val="10000A"/>
          <w:kern w:val="0"/>
          <w:sz w:val="21"/>
          <w:szCs w:val="21"/>
        </w:rPr>
        <w:t>各种重要空白票据和结算凭证</w:t>
      </w:r>
      <w:r>
        <w:rPr>
          <w:rFonts w:ascii="仿宋" w:hAnsi="仿宋" w:eastAsia="仿宋" w:cs="Times New Roman"/>
          <w:color w:val="10000A"/>
          <w:kern w:val="0"/>
          <w:sz w:val="21"/>
          <w:szCs w:val="21"/>
        </w:rPr>
        <w:t>；</w:t>
      </w:r>
      <w:r>
        <w:rPr>
          <w:rFonts w:ascii="仿宋" w:hAnsi="仿宋" w:eastAsia="仿宋" w:cs="Times New Roman"/>
          <w:b/>
          <w:bCs/>
          <w:color w:val="10000A"/>
          <w:kern w:val="0"/>
          <w:sz w:val="21"/>
          <w:szCs w:val="21"/>
        </w:rPr>
        <w:t>甲方未</w:t>
      </w:r>
      <w:r>
        <w:rPr>
          <w:rFonts w:hint="eastAsia" w:ascii="仿宋" w:hAnsi="仿宋" w:eastAsia="仿宋" w:cs="Times New Roman"/>
          <w:b/>
          <w:bCs/>
          <w:color w:val="10000A"/>
          <w:kern w:val="0"/>
          <w:sz w:val="21"/>
          <w:szCs w:val="21"/>
        </w:rPr>
        <w:t>按规定交回的，应出具有关证明材料，造成损失的，由甲方承担。</w:t>
      </w:r>
      <w:r>
        <w:rPr>
          <w:rFonts w:hint="eastAsia" w:ascii="仿宋" w:hAnsi="仿宋" w:eastAsia="仿宋" w:cs="Times New Roman"/>
          <w:color w:val="10000A"/>
          <w:kern w:val="0"/>
          <w:sz w:val="21"/>
          <w:szCs w:val="21"/>
        </w:rPr>
        <w:t>符合撤销条件的，银行应当于收到企业申请之日起2个工作日内办理销户手续。甲方尚未清偿乙方债务的，不得申请撤销在乙方开立的银行结算账户。</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十、告知义务</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乙方对甲方银行结算账户采取账户</w:t>
      </w:r>
      <w:r>
        <w:rPr>
          <w:rFonts w:hint="eastAsia" w:ascii="仿宋" w:hAnsi="仿宋" w:eastAsia="仿宋" w:cs="Times New Roman"/>
          <w:color w:val="10000A"/>
          <w:kern w:val="0"/>
          <w:sz w:val="21"/>
          <w:szCs w:val="21"/>
        </w:rPr>
        <w:t>停止支付</w:t>
      </w:r>
      <w:r>
        <w:rPr>
          <w:rFonts w:ascii="仿宋" w:hAnsi="仿宋" w:eastAsia="仿宋" w:cs="Times New Roman"/>
          <w:color w:val="10000A"/>
          <w:kern w:val="0"/>
          <w:sz w:val="21"/>
          <w:szCs w:val="21"/>
        </w:rPr>
        <w:t>、中止业务或者</w:t>
      </w:r>
      <w:r>
        <w:rPr>
          <w:rFonts w:hint="eastAsia" w:ascii="仿宋" w:hAnsi="仿宋" w:eastAsia="仿宋" w:cs="Times New Roman"/>
          <w:color w:val="10000A"/>
          <w:kern w:val="0"/>
          <w:sz w:val="21"/>
          <w:szCs w:val="21"/>
        </w:rPr>
        <w:t>终止服务</w:t>
      </w:r>
      <w:r>
        <w:rPr>
          <w:rFonts w:ascii="仿宋" w:hAnsi="仿宋" w:eastAsia="仿宋" w:cs="Times New Roman"/>
          <w:color w:val="10000A"/>
          <w:kern w:val="0"/>
          <w:sz w:val="21"/>
          <w:szCs w:val="21"/>
        </w:rPr>
        <w:t>的，</w:t>
      </w:r>
      <w:r>
        <w:rPr>
          <w:rFonts w:hint="eastAsia" w:ascii="仿宋" w:hAnsi="仿宋" w:eastAsia="仿宋" w:cs="Times New Roman"/>
          <w:color w:val="10000A"/>
          <w:kern w:val="0"/>
          <w:sz w:val="21"/>
          <w:szCs w:val="21"/>
        </w:rPr>
        <w:t>将</w:t>
      </w:r>
      <w:r>
        <w:rPr>
          <w:rFonts w:ascii="仿宋" w:hAnsi="仿宋" w:eastAsia="仿宋" w:cs="Times New Roman"/>
          <w:color w:val="10000A"/>
          <w:kern w:val="0"/>
          <w:sz w:val="21"/>
          <w:szCs w:val="21"/>
        </w:rPr>
        <w:t>在采取措施之日起2个工作日内通知甲方。</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十一、收费</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甲方有义务在接受乙方的支付结算服务时，向乙方支付结算服务费用。对国家价格管理部门认定，实行政府指导价的服务，其收费价格执行国家价格管理部门所确定的标准；对于实行市场调节价的服务，</w:t>
      </w:r>
      <w:r>
        <w:rPr>
          <w:rFonts w:ascii="仿宋" w:hAnsi="仿宋" w:eastAsia="仿宋" w:cs="Times New Roman"/>
          <w:b/>
          <w:bCs/>
          <w:color w:val="10000A"/>
          <w:kern w:val="0"/>
          <w:sz w:val="21"/>
          <w:szCs w:val="21"/>
        </w:rPr>
        <w:t>其收费价格以乙方公示为准，甲方选择该服务项目即视为认可乙方收费标准，应如期向乙方交纳各项结算费用。</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w:t>
      </w:r>
      <w:r>
        <w:rPr>
          <w:rFonts w:ascii="仿宋" w:hAnsi="仿宋" w:eastAsia="仿宋" w:cs="Times New Roman"/>
          <w:color w:val="10000A"/>
          <w:kern w:val="0"/>
          <w:sz w:val="21"/>
          <w:szCs w:val="21"/>
        </w:rPr>
        <w:t>乙方承诺向甲方收取的人民币结算业务服务费用的价格，严格执行国家价格管理部门制定的标准。</w:t>
      </w:r>
    </w:p>
    <w:p>
      <w:pPr>
        <w:spacing w:line="240" w:lineRule="exact"/>
        <w:jc w:val="center"/>
        <w:rPr>
          <w:rFonts w:ascii="宋体" w:hAnsi="宋体" w:eastAsia="宋体" w:cs="Times New Roman"/>
          <w:color w:val="10000A"/>
          <w:kern w:val="0"/>
          <w:sz w:val="36"/>
          <w:szCs w:val="36"/>
        </w:rPr>
      </w:pPr>
    </w:p>
    <w:p>
      <w:pPr>
        <w:spacing w:line="240" w:lineRule="exact"/>
        <w:jc w:val="center"/>
        <w:rPr>
          <w:rFonts w:ascii="宋体" w:hAnsi="宋体" w:eastAsia="宋体" w:cs="Times New Roman"/>
          <w:color w:val="10000A"/>
          <w:kern w:val="0"/>
          <w:sz w:val="36"/>
          <w:szCs w:val="36"/>
        </w:rPr>
      </w:pPr>
    </w:p>
    <w:p>
      <w:pPr>
        <w:spacing w:line="240" w:lineRule="exact"/>
        <w:jc w:val="center"/>
        <w:rPr>
          <w:rFonts w:ascii="宋体" w:hAnsi="宋体" w:eastAsia="宋体" w:cs="Times New Roman"/>
          <w:color w:val="10000A"/>
          <w:kern w:val="0"/>
          <w:sz w:val="36"/>
          <w:szCs w:val="36"/>
        </w:rPr>
      </w:pPr>
    </w:p>
    <w:p>
      <w:pPr>
        <w:spacing w:line="240" w:lineRule="exact"/>
        <w:jc w:val="both"/>
        <w:rPr>
          <w:rFonts w:ascii="宋体" w:hAnsi="宋体" w:eastAsia="宋体" w:cs="Times New Roman"/>
          <w:color w:val="10000A"/>
          <w:kern w:val="0"/>
          <w:sz w:val="36"/>
          <w:szCs w:val="36"/>
        </w:rPr>
      </w:pPr>
    </w:p>
    <w:p>
      <w:pPr>
        <w:spacing w:line="240" w:lineRule="exact"/>
        <w:jc w:val="center"/>
        <w:rPr>
          <w:rFonts w:ascii="宋体" w:hAnsi="宋体" w:eastAsia="宋体" w:cs="Times New Roman"/>
          <w:color w:val="10000A"/>
          <w:kern w:val="0"/>
          <w:sz w:val="36"/>
          <w:szCs w:val="36"/>
        </w:rPr>
      </w:pPr>
    </w:p>
    <w:p>
      <w:pPr>
        <w:spacing w:line="240" w:lineRule="exact"/>
        <w:jc w:val="center"/>
        <w:rPr>
          <w:rFonts w:ascii="宋体" w:hAnsi="宋体" w:eastAsia="宋体" w:cs="Times New Roman"/>
          <w:color w:val="10000A"/>
          <w:kern w:val="0"/>
          <w:sz w:val="36"/>
          <w:szCs w:val="36"/>
        </w:rPr>
      </w:pPr>
    </w:p>
    <w:p>
      <w:pPr>
        <w:jc w:val="center"/>
        <w:rPr>
          <w:rFonts w:ascii="宋体" w:hAnsi="宋体" w:eastAsia="宋体" w:cs="Times New Roman"/>
          <w:b/>
          <w:color w:val="10000A"/>
          <w:kern w:val="0"/>
          <w:sz w:val="36"/>
          <w:szCs w:val="36"/>
        </w:rPr>
      </w:pPr>
      <w:r>
        <w:rPr>
          <w:rFonts w:hint="eastAsia" w:ascii="宋体" w:hAnsi="宋体" w:eastAsia="宋体" w:cs="Times New Roman"/>
          <w:b/>
          <w:color w:val="10000A"/>
          <w:kern w:val="0"/>
          <w:sz w:val="36"/>
          <w:szCs w:val="36"/>
        </w:rPr>
        <w:t>支票业务服务条款</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甲方申请支票业务服务，承诺同意本部分项下具体条款约定：</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一</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甲方应根据《中华人民共和国票据法》、《票据管理实施办法》、《支付结算办法》及中国人民银行当地分支机构的有关规定使用支票。</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甲方签发支票时，应确保开户银行账户余额充足。</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三</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签发支票时，应加盖正确的银行预留印鉴。如变更银行预留印鉴，出票日期为新印鉴启用日期之前的，应在支票上加盖旧印鉴；出票日期为新印鉴启用日期当日或之后的，应在支票上加盖新印鉴，不存在新旧印鉴并行使用期。</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四</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因违规签发的支票（含余额不足、与银行预留印鉴不符的支票）发生退票，应接受中国人民银行当地分支机构行政处罚和/或乙方的结算限制、支票凭证的限售或停售，相关违规信息将纳入金融信用信息基础数据库（企业和个人征信系统）。</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五</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发生签发违规支票行为时，应积极采取补救措施，配合乙方开展后续调查核实工作，并在10个工作日内（含退票当日）向开户银行提交付款凭证及收款人的谅解证明。若款项用途为缴纳公共事业费、社会保险费、住房公积金等，可仅提供付款凭证。</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六</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乙方向甲方出售支票凭证前，有权查询甲方资信状况。甲方应配合乙方进行征信调查，提供统一社会信用代码等信息并授权乙方查询甲方征信情况。</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七</w:t>
      </w:r>
      <w:r>
        <w:rPr>
          <w:rFonts w:hint="eastAsia" w:ascii="仿宋" w:hAnsi="仿宋" w:eastAsia="仿宋" w:cs="Times New Roman"/>
          <w:b/>
          <w:bCs/>
          <w:color w:val="10000A"/>
          <w:kern w:val="0"/>
          <w:sz w:val="21"/>
          <w:szCs w:val="21"/>
        </w:rPr>
        <w:t>、</w:t>
      </w:r>
      <w:r>
        <w:rPr>
          <w:rFonts w:ascii="仿宋" w:hAnsi="仿宋" w:eastAsia="仿宋" w:cs="Times New Roman"/>
          <w:b/>
          <w:bCs/>
          <w:color w:val="10000A"/>
          <w:kern w:val="0"/>
          <w:sz w:val="21"/>
          <w:szCs w:val="21"/>
        </w:rPr>
        <w:t>在甲方向乙方申请购买支票凭证时，对甲方存在下列情形之一的，乙方有权限制对甲方出售支票凭证的数量：</w:t>
      </w:r>
    </w:p>
    <w:p>
      <w:pPr>
        <w:spacing w:line="240" w:lineRule="exact"/>
        <w:ind w:firstLine="480"/>
        <w:jc w:val="left"/>
        <w:rPr>
          <w:rFonts w:ascii="仿宋" w:hAnsi="仿宋" w:eastAsia="仿宋" w:cs="Times New Roman"/>
          <w:color w:val="000000" w:themeColor="text1"/>
          <w:kern w:val="0"/>
          <w:sz w:val="21"/>
          <w:szCs w:val="21"/>
          <w14:textFill>
            <w14:solidFill>
              <w14:schemeClr w14:val="tx1"/>
            </w14:solidFill>
          </w14:textFill>
        </w:rPr>
      </w:pPr>
      <w:r>
        <w:rPr>
          <w:rFonts w:ascii="仿宋" w:hAnsi="仿宋" w:eastAsia="仿宋" w:cs="Times New Roman"/>
          <w:color w:val="000000" w:themeColor="text1"/>
          <w:kern w:val="0"/>
          <w:sz w:val="21"/>
          <w:szCs w:val="21"/>
          <w14:textFill>
            <w14:solidFill>
              <w14:schemeClr w14:val="tx1"/>
            </w14:solidFill>
          </w14:textFill>
        </w:rPr>
        <w:t>（一）</w:t>
      </w:r>
      <w:r>
        <w:rPr>
          <w:rFonts w:hint="eastAsia" w:ascii="仿宋" w:hAnsi="仿宋" w:eastAsia="仿宋" w:cs="Times New Roman"/>
          <w:color w:val="000000" w:themeColor="text1"/>
          <w:kern w:val="0"/>
          <w:sz w:val="21"/>
          <w:szCs w:val="21"/>
          <w14:textFill>
            <w14:solidFill>
              <w14:schemeClr w14:val="tx1"/>
            </w14:solidFill>
          </w14:textFill>
        </w:rPr>
        <w:t>账户开户时间不满3个月的,各级党的机关、国家权力机关、行政机关、监察机关、司法机关、军事机关、人民政协机关和人民解放军、武警部队等（不包含其下属的各类企事业单位）除外；</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（二）最近12个月（自然月，下同）在乙方发生签发违规支票行为三次（含三次，同一出票日签发多张违规支票的，合并认定为一次违法行为，下同）以内</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kern w:val="0"/>
          <w:sz w:val="21"/>
          <w:szCs w:val="21"/>
        </w:rPr>
      </w:pPr>
      <w:r>
        <w:rPr>
          <w:rFonts w:ascii="仿宋" w:hAnsi="仿宋" w:eastAsia="仿宋" w:cs="Times New Roman"/>
          <w:kern w:val="0"/>
          <w:sz w:val="21"/>
          <w:szCs w:val="21"/>
        </w:rPr>
        <w:t>（三）最近12个月因签发违规支票受到行政处罚</w:t>
      </w:r>
      <w:r>
        <w:rPr>
          <w:rFonts w:hint="eastAsia" w:ascii="仿宋" w:hAnsi="仿宋" w:eastAsia="仿宋" w:cs="Times New Roman"/>
          <w:kern w:val="0"/>
          <w:sz w:val="21"/>
          <w:szCs w:val="21"/>
        </w:rPr>
        <w:t>，罚款已经缴清的。</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（四）单位法定代表人（或单位负责人）担任法定代表人（或单位负责人）的其他单位，或者单位法定代表人（或单位负责人）本人因签发违规支票受到行政处罚且尚未缴清罚款的。</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八</w:t>
      </w:r>
      <w:r>
        <w:rPr>
          <w:rFonts w:hint="eastAsia" w:ascii="仿宋" w:hAnsi="仿宋" w:eastAsia="仿宋" w:cs="Times New Roman"/>
          <w:b/>
          <w:bCs/>
          <w:color w:val="10000A"/>
          <w:kern w:val="0"/>
          <w:sz w:val="21"/>
          <w:szCs w:val="21"/>
        </w:rPr>
        <w:t>、</w:t>
      </w:r>
      <w:r>
        <w:rPr>
          <w:rFonts w:ascii="仿宋" w:hAnsi="仿宋" w:eastAsia="仿宋" w:cs="Times New Roman"/>
          <w:b/>
          <w:bCs/>
          <w:color w:val="10000A"/>
          <w:kern w:val="0"/>
          <w:sz w:val="21"/>
          <w:szCs w:val="21"/>
        </w:rPr>
        <w:t>对甲方存在下列情形之一的，乙方有权不再向甲方出售支票凭证：</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（一）最近12个月在乙方发生签发违规支票行为超过三次（不含三次）的</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（二）因签发违规支票受到行政处罚且未缴清罚款的</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（三）纳入《上海市违规签发支票出票人警示名单》、《上海市违规签发支票出票人名单》或《上海市严重违规签发支票出票人名单》的（该条款仅适用于上海地区）</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（四）存在拒不履行空头支票行政处罚，或者不接受、不反馈相关法律文书等严重失信行为的；</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（五）拒不配合银行对相关情况进行核实的；</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（六）发生被列入人民法院失信被执行人名单等其他严重失信行为的。</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九、</w:t>
      </w:r>
      <w:r>
        <w:rPr>
          <w:rFonts w:ascii="仿宋" w:hAnsi="仿宋" w:eastAsia="仿宋" w:cs="Times New Roman"/>
          <w:color w:val="10000A"/>
          <w:kern w:val="0"/>
          <w:sz w:val="21"/>
          <w:szCs w:val="21"/>
        </w:rPr>
        <w:t>甲方不再符合上述限售、停售支票凭证条件的，乙方应当及时取消限售、停售支票凭证的措施。</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十</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乙方有权根据甲方结算量合理匡算每次的支票凭证出售量，并有权根据甲方违规情况，收回已出售予甲方的空白支票凭证。</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jc w:val="left"/>
        <w:rPr>
          <w:rFonts w:ascii="仿宋" w:hAnsi="仿宋" w:eastAsia="仿宋" w:cs="Times New Roman"/>
          <w:b/>
          <w:color w:val="10000A"/>
          <w:kern w:val="0"/>
          <w:sz w:val="21"/>
          <w:szCs w:val="21"/>
        </w:rPr>
      </w:pPr>
    </w:p>
    <w:p>
      <w:pPr>
        <w:jc w:val="center"/>
        <w:rPr>
          <w:rFonts w:hint="eastAsia" w:ascii="宋体" w:hAnsi="宋体" w:eastAsia="宋体" w:cs="Times New Roman"/>
          <w:b/>
          <w:color w:val="10000A"/>
          <w:kern w:val="0"/>
          <w:sz w:val="36"/>
          <w:szCs w:val="36"/>
        </w:rPr>
      </w:pPr>
      <w:r>
        <w:rPr>
          <w:rFonts w:hint="eastAsia" w:ascii="宋体" w:hAnsi="宋体" w:eastAsia="宋体" w:cs="Times New Roman"/>
          <w:b/>
          <w:color w:val="10000A"/>
          <w:kern w:val="0"/>
          <w:sz w:val="36"/>
          <w:szCs w:val="36"/>
        </w:rPr>
        <w:t>支付密码服务条款</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甲方申请支付密码服务，承诺同意本部分项下具体条款约定：</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一、甲方承诺使用支付密码签发现金支票、转账支票、结算业务申请书等（以下简称票据、凭证），同意乙方将支付密码作为审核支付票据、凭证款项的条件。</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二、乙方负责向甲方有偿提供编制支付密码的工具——支付密码器，支付密码器需经人民银行授权认可厂家生产，乙方负责向甲方免费培训支付密码器的操作。</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甲方向乙方购买支付密码器，其经办人须持“开户许可证”、有效身份证件及单位公章等证明文件办理，甲方经办人为代理人的，应持法定代表人签署的授权书及有效身份证件办理，经办人必须是授权书上写明的购买经办人。在签署本服务协议同时，须向乙方提交填写完整的《使用支付密码申请书》。</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color w:val="10000A"/>
          <w:kern w:val="0"/>
          <w:sz w:val="21"/>
          <w:szCs w:val="21"/>
        </w:rPr>
        <w:t>四、甲方应按照乙方对支付密码器使用要求和操作规范进行操作；</w:t>
      </w:r>
      <w:r>
        <w:rPr>
          <w:rFonts w:hint="eastAsia" w:ascii="仿宋" w:hAnsi="仿宋" w:eastAsia="仿宋" w:cs="Times New Roman"/>
          <w:b/>
          <w:bCs/>
          <w:color w:val="10000A"/>
          <w:kern w:val="0"/>
          <w:sz w:val="21"/>
          <w:szCs w:val="21"/>
        </w:rPr>
        <w:t>支付密码器视同预留银行签章，指定专人妥善保管，坚持支付密码器与空白票据、凭证分人保管、使用。</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五、甲方签发的票据、凭证，必须严格遵照《票据法》和《支付结算办法》规定，票据、凭证记载事项准确，签章正确，并在票据规定的位置上填写支付密码。乙方在办理支付业务时，需要同时审验存款人签章和支付密码，两者均无误方可付款。</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六、甲方签发的票据、凭证若支付密码准确，签章有误或签章正确而支付密码有误，乙方均以退票处理。</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b/>
          <w:bCs/>
          <w:color w:val="10000A"/>
          <w:kern w:val="0"/>
          <w:sz w:val="21"/>
          <w:szCs w:val="21"/>
        </w:rPr>
        <w:t>甲方未填写或错误填写支付密码，且同时甲方账户余额不足或印鉴不符的，乙方将上报中国人民银行由中国人民银行根据《票据法》、《票据管理实施办法》对甲方做出行政处罚。</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b/>
          <w:bCs/>
          <w:color w:val="10000A"/>
          <w:kern w:val="0"/>
          <w:sz w:val="21"/>
          <w:szCs w:val="21"/>
        </w:rPr>
        <w:t>甲方频繁未填写或错误填写支付密码的，乙方有权停止向其继续出售支票，并收回先前已出售的支票。</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七、乙方可根据甲方选择为甲方提供的支付密码器支持一机多户、一户多机方式，“一机多户”是指一台支付密码器能够设置存款人在不同银行的账号，“一户多机”是指同一银行账号下可使用多个支付密码器。</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color w:val="10000A"/>
          <w:kern w:val="0"/>
          <w:sz w:val="21"/>
          <w:szCs w:val="21"/>
        </w:rPr>
        <w:t>八、</w:t>
      </w:r>
      <w:r>
        <w:rPr>
          <w:rFonts w:hint="eastAsia" w:ascii="仿宋" w:hAnsi="仿宋" w:eastAsia="仿宋" w:cs="Times New Roman"/>
          <w:b/>
          <w:bCs/>
          <w:color w:val="10000A"/>
          <w:kern w:val="0"/>
          <w:sz w:val="21"/>
          <w:szCs w:val="21"/>
        </w:rPr>
        <w:t>甲方遗失支付密码器，应立即向乙方提出书面挂失申请。</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九、</w:t>
      </w:r>
      <w:r>
        <w:rPr>
          <w:rFonts w:hint="eastAsia" w:ascii="仿宋" w:hAnsi="仿宋" w:eastAsia="仿宋" w:cs="Times New Roman"/>
          <w:b/>
          <w:bCs/>
          <w:color w:val="10000A"/>
          <w:kern w:val="0"/>
          <w:sz w:val="21"/>
          <w:szCs w:val="21"/>
        </w:rPr>
        <w:t>甲方停止使用支付密码必须提前向乙方提出书面申请，从乙方接到该停用申请之次日起，乙方不再受理支付密码器签发的全部支付凭证，由此产生的问题、损失均由甲方负责。</w:t>
      </w:r>
      <w:r>
        <w:rPr>
          <w:rFonts w:hint="eastAsia" w:ascii="仿宋" w:hAnsi="仿宋" w:eastAsia="仿宋" w:cs="Times New Roman"/>
          <w:color w:val="10000A"/>
          <w:kern w:val="0"/>
          <w:sz w:val="21"/>
          <w:szCs w:val="21"/>
        </w:rPr>
        <w:t>自申请表中申请日期后</w:t>
      </w:r>
      <w:r>
        <w:rPr>
          <w:rFonts w:ascii="仿宋" w:hAnsi="仿宋" w:eastAsia="仿宋" w:cs="Times New Roman"/>
          <w:color w:val="10000A"/>
          <w:kern w:val="0"/>
          <w:sz w:val="21"/>
          <w:szCs w:val="21"/>
        </w:rPr>
        <w:t>30天内</w:t>
      </w:r>
      <w:r>
        <w:rPr>
          <w:rFonts w:hint="eastAsia" w:ascii="仿宋" w:hAnsi="仿宋" w:eastAsia="仿宋" w:cs="Times New Roman"/>
          <w:color w:val="10000A"/>
          <w:kern w:val="0"/>
          <w:sz w:val="21"/>
          <w:szCs w:val="21"/>
          <w:highlight w:val="none"/>
        </w:rPr>
        <w:t>（含）</w:t>
      </w:r>
      <w:r>
        <w:rPr>
          <w:rFonts w:ascii="仿宋" w:hAnsi="仿宋" w:eastAsia="仿宋" w:cs="Times New Roman"/>
          <w:color w:val="10000A"/>
          <w:kern w:val="0"/>
          <w:sz w:val="21"/>
          <w:szCs w:val="21"/>
        </w:rPr>
        <w:t>，</w:t>
      </w:r>
      <w:r>
        <w:rPr>
          <w:rFonts w:hint="eastAsia" w:ascii="仿宋" w:hAnsi="仿宋" w:eastAsia="仿宋" w:cs="Times New Roman"/>
          <w:color w:val="10000A"/>
          <w:kern w:val="0"/>
          <w:sz w:val="21"/>
          <w:szCs w:val="21"/>
        </w:rPr>
        <w:t>甲方可书面申请重新启用，否则30天后，乙方有权对甲方申请停用的支付密码器办理挂失。</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十、在支付密码器删除账号、变更、停用、挂失前已签发的支票上记载的支付密码，在支票提示付款期内，校验支付密码；在支付密码器删除账号、变更、停用、挂失申请送达乙方日起，使用原密钥支付密码器签发的其他支付凭证上记载的支付密码一律无效。</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自甲方启用支付密码器至乙方为甲方办理停用和挂失之日止，甲方向乙方提交的支付凭证或办理的相关业务缺少支付密码的，乙方有权拒绝办理。</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十一、甲方要求销户，应交回未使用的空白重要凭证，将支付密码器交与乙方做删除销户账号处理后取回。</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十二、</w:t>
      </w:r>
      <w:r>
        <w:rPr>
          <w:rFonts w:hint="eastAsia" w:ascii="仿宋" w:hAnsi="仿宋" w:eastAsia="仿宋" w:cs="Times New Roman"/>
          <w:b/>
          <w:bCs/>
          <w:color w:val="10000A"/>
          <w:kern w:val="0"/>
          <w:sz w:val="21"/>
          <w:szCs w:val="21"/>
        </w:rPr>
        <w:t>由下列原因引发的经济责任由甲方承担：</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（一）支付密码错误导致退票的；</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（二）支付密码填写不清、涂改导致乙方拒绝受理或退票的；</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（三）甲方对支付密码器保管不善而导致的甲方经济损失的。</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highlight w:val="none"/>
        </w:rPr>
      </w:pPr>
    </w:p>
    <w:p>
      <w:pPr>
        <w:jc w:val="center"/>
        <w:rPr>
          <w:rFonts w:ascii="宋体" w:hAnsi="宋体" w:eastAsia="宋体" w:cs="Times New Roman"/>
          <w:b/>
          <w:color w:val="10000A"/>
          <w:kern w:val="0"/>
          <w:sz w:val="36"/>
          <w:szCs w:val="36"/>
          <w:highlight w:val="none"/>
        </w:rPr>
      </w:pPr>
      <w:r>
        <w:rPr>
          <w:rFonts w:hint="eastAsia" w:ascii="宋体" w:hAnsi="宋体" w:eastAsia="宋体" w:cs="Times New Roman"/>
          <w:b/>
          <w:color w:val="10000A"/>
          <w:kern w:val="0"/>
          <w:sz w:val="36"/>
          <w:szCs w:val="36"/>
          <w:highlight w:val="none"/>
        </w:rPr>
        <w:t>年检协议条款</w:t>
      </w:r>
    </w:p>
    <w:p>
      <w:pPr>
        <w:spacing w:line="240" w:lineRule="exact"/>
        <w:ind w:firstLine="480"/>
        <w:jc w:val="left"/>
        <w:rPr>
          <w:rFonts w:ascii="仿宋" w:hAnsi="仿宋" w:eastAsia="仿宋" w:cs="Times New Roman"/>
          <w:color w:val="10000A"/>
          <w:kern w:val="0"/>
          <w:sz w:val="21"/>
          <w:szCs w:val="21"/>
          <w:highlight w:val="none"/>
        </w:rPr>
      </w:pP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一、</w:t>
      </w:r>
      <w:r>
        <w:rPr>
          <w:rFonts w:ascii="仿宋" w:hAnsi="仿宋" w:eastAsia="仿宋" w:cs="Times New Roman"/>
          <w:color w:val="10000A"/>
          <w:kern w:val="0"/>
          <w:sz w:val="21"/>
          <w:szCs w:val="21"/>
          <w:highlight w:val="none"/>
        </w:rPr>
        <w:t>乙方有权按照《</w:t>
      </w:r>
      <w:r>
        <w:rPr>
          <w:rFonts w:hint="eastAsia" w:ascii="仿宋" w:hAnsi="仿宋" w:eastAsia="仿宋" w:cs="Times New Roman"/>
          <w:color w:val="10000A"/>
          <w:kern w:val="0"/>
          <w:sz w:val="21"/>
          <w:szCs w:val="21"/>
          <w:highlight w:val="none"/>
        </w:rPr>
        <w:t>人民币银行结算账户管理</w:t>
      </w:r>
      <w:r>
        <w:rPr>
          <w:rFonts w:ascii="仿宋" w:hAnsi="仿宋" w:eastAsia="仿宋" w:cs="Times New Roman"/>
          <w:color w:val="10000A"/>
          <w:kern w:val="0"/>
          <w:sz w:val="21"/>
          <w:szCs w:val="21"/>
          <w:highlight w:val="none"/>
        </w:rPr>
        <w:t>办法》和中国人民银行的有关规定对甲方在乙方开立的银行结算账户进行年检</w:t>
      </w:r>
      <w:r>
        <w:rPr>
          <w:rFonts w:hint="eastAsia" w:ascii="仿宋" w:hAnsi="仿宋" w:eastAsia="仿宋" w:cs="Times New Roman"/>
          <w:color w:val="10000A"/>
          <w:kern w:val="0"/>
          <w:sz w:val="21"/>
          <w:szCs w:val="21"/>
          <w:highlight w:val="none"/>
        </w:rPr>
        <w:t>。账户年检分为乙方主动年检和甲方提供资料年检两种。乙方主动年检是指由乙方在规定的年检时间内通过工商网站</w:t>
      </w:r>
      <w:r>
        <w:rPr>
          <w:rFonts w:ascii="仿宋" w:hAnsi="仿宋" w:eastAsia="仿宋" w:cs="Times New Roman"/>
          <w:color w:val="10000A"/>
          <w:kern w:val="0"/>
          <w:sz w:val="21"/>
          <w:szCs w:val="21"/>
          <w:highlight w:val="none"/>
        </w:rPr>
        <w:t>,全国企业信用信息公示系统等核对账户信息</w:t>
      </w:r>
      <w:r>
        <w:rPr>
          <w:rFonts w:hint="eastAsia" w:ascii="仿宋" w:hAnsi="仿宋" w:eastAsia="仿宋" w:cs="Times New Roman"/>
          <w:color w:val="10000A"/>
          <w:kern w:val="0"/>
          <w:sz w:val="21"/>
          <w:szCs w:val="21"/>
          <w:highlight w:val="none"/>
        </w:rPr>
        <w:t>。甲方提供资料年检是指由甲方在每年规定的时间内向乙方提供相应资料办理账户年检手续。</w:t>
      </w:r>
      <w:r>
        <w:rPr>
          <w:rFonts w:ascii="仿宋" w:hAnsi="仿宋" w:eastAsia="仿宋" w:cs="Times New Roman"/>
          <w:color w:val="10000A"/>
          <w:kern w:val="0"/>
          <w:sz w:val="21"/>
          <w:szCs w:val="21"/>
          <w:highlight w:val="none"/>
        </w:rPr>
        <w:t xml:space="preserve"> 甲方承诺对所提交的证明文件的真实性、完整性、合法性负责</w:t>
      </w:r>
      <w:r>
        <w:rPr>
          <w:rFonts w:hint="eastAsia" w:ascii="仿宋" w:hAnsi="仿宋" w:eastAsia="仿宋" w:cs="Times New Roman"/>
          <w:color w:val="10000A"/>
          <w:kern w:val="0"/>
          <w:sz w:val="21"/>
          <w:szCs w:val="21"/>
          <w:highlight w:val="none"/>
        </w:rPr>
        <w:t>。</w:t>
      </w: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二、</w:t>
      </w:r>
      <w:r>
        <w:rPr>
          <w:rFonts w:ascii="仿宋" w:hAnsi="仿宋" w:eastAsia="仿宋" w:cs="Times New Roman"/>
          <w:color w:val="10000A"/>
          <w:kern w:val="0"/>
          <w:sz w:val="21"/>
          <w:szCs w:val="21"/>
          <w:highlight w:val="none"/>
        </w:rPr>
        <w:t>乙方在收到中国人民银行当地分支机构的账户年检通知后，应及时将年检时间、办理年检手续所需要提供的资料告知甲方，确保甲方知悉账户年检事项。</w:t>
      </w:r>
    </w:p>
    <w:p>
      <w:pPr>
        <w:spacing w:line="240" w:lineRule="exact"/>
        <w:ind w:firstLine="480"/>
        <w:jc w:val="left"/>
        <w:rPr>
          <w:rFonts w:ascii="仿宋" w:hAnsi="仿宋" w:eastAsia="仿宋" w:cs="Times New Roman"/>
          <w:b/>
          <w:bCs/>
          <w:color w:val="10000A"/>
          <w:kern w:val="0"/>
          <w:sz w:val="21"/>
          <w:szCs w:val="21"/>
          <w:highlight w:val="none"/>
        </w:rPr>
      </w:pPr>
      <w:r>
        <w:rPr>
          <w:rFonts w:hint="eastAsia" w:ascii="仿宋" w:hAnsi="仿宋" w:eastAsia="仿宋" w:cs="Times New Roman"/>
          <w:color w:val="10000A"/>
          <w:kern w:val="0"/>
          <w:sz w:val="21"/>
          <w:szCs w:val="21"/>
          <w:highlight w:val="none"/>
        </w:rPr>
        <w:t>三、甲方应当配合乙方按规定做好账户年检。</w:t>
      </w:r>
      <w:r>
        <w:rPr>
          <w:rFonts w:hint="eastAsia" w:ascii="仿宋" w:hAnsi="仿宋" w:eastAsia="仿宋" w:cs="Times New Roman"/>
          <w:b/>
          <w:bCs/>
          <w:color w:val="10000A"/>
          <w:kern w:val="0"/>
          <w:sz w:val="21"/>
          <w:szCs w:val="21"/>
          <w:highlight w:val="none"/>
        </w:rPr>
        <w:t>若甲方不配合，乙方有权视情况停止支付、中止账户业务或者终止服务</w:t>
      </w:r>
      <w:r>
        <w:rPr>
          <w:rFonts w:ascii="仿宋" w:hAnsi="仿宋" w:eastAsia="仿宋" w:cs="Times New Roman"/>
          <w:b/>
          <w:bCs/>
          <w:color w:val="10000A"/>
          <w:kern w:val="0"/>
          <w:sz w:val="21"/>
          <w:szCs w:val="21"/>
          <w:highlight w:val="none"/>
        </w:rPr>
        <w:t>,由此造成的后果由甲方承担</w:t>
      </w:r>
      <w:r>
        <w:rPr>
          <w:rFonts w:hint="eastAsia" w:ascii="仿宋" w:hAnsi="仿宋" w:eastAsia="仿宋" w:cs="Times New Roman"/>
          <w:b/>
          <w:bCs/>
          <w:color w:val="10000A"/>
          <w:kern w:val="0"/>
          <w:sz w:val="21"/>
          <w:szCs w:val="21"/>
          <w:highlight w:val="none"/>
        </w:rPr>
        <w:t>。</w:t>
      </w: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四、</w:t>
      </w:r>
      <w:r>
        <w:rPr>
          <w:rFonts w:ascii="仿宋" w:hAnsi="仿宋" w:eastAsia="仿宋" w:cs="Times New Roman"/>
          <w:color w:val="10000A"/>
          <w:kern w:val="0"/>
          <w:sz w:val="21"/>
          <w:szCs w:val="21"/>
          <w:highlight w:val="none"/>
        </w:rPr>
        <w:t>甲方由于以下原因无法通过账户年检的，乙方应及时通知甲方办理销户手续：</w:t>
      </w:r>
    </w:p>
    <w:p>
      <w:pPr>
        <w:spacing w:line="240" w:lineRule="exact"/>
        <w:ind w:firstLine="480"/>
        <w:jc w:val="left"/>
        <w:rPr>
          <w:rFonts w:ascii="仿宋" w:hAnsi="仿宋" w:eastAsia="仿宋" w:cs="Times New Roman"/>
          <w:color w:val="10000A"/>
          <w:kern w:val="0"/>
          <w:sz w:val="21"/>
          <w:szCs w:val="21"/>
          <w:highlight w:val="none"/>
        </w:rPr>
      </w:pPr>
      <w:r>
        <w:rPr>
          <w:rFonts w:ascii="仿宋" w:hAnsi="仿宋" w:eastAsia="仿宋" w:cs="Times New Roman"/>
          <w:color w:val="10000A"/>
          <w:kern w:val="0"/>
          <w:sz w:val="21"/>
          <w:szCs w:val="21"/>
          <w:highlight w:val="none"/>
        </w:rPr>
        <w:t>（一）甲方提供的开户证明文件己过期，且无法提供新的有效的开户证明文件</w:t>
      </w:r>
      <w:r>
        <w:rPr>
          <w:rFonts w:hint="eastAsia" w:ascii="仿宋" w:hAnsi="仿宋" w:eastAsia="仿宋" w:cs="Times New Roman"/>
          <w:color w:val="10000A"/>
          <w:kern w:val="0"/>
          <w:sz w:val="21"/>
          <w:szCs w:val="21"/>
          <w:highlight w:val="none"/>
        </w:rPr>
        <w:t>。</w:t>
      </w:r>
    </w:p>
    <w:p>
      <w:pPr>
        <w:spacing w:line="240" w:lineRule="exact"/>
        <w:ind w:firstLine="480"/>
        <w:jc w:val="left"/>
        <w:rPr>
          <w:rFonts w:ascii="仿宋" w:hAnsi="仿宋" w:eastAsia="仿宋" w:cs="Times New Roman"/>
          <w:color w:val="10000A"/>
          <w:kern w:val="0"/>
          <w:sz w:val="21"/>
          <w:szCs w:val="21"/>
          <w:highlight w:val="none"/>
        </w:rPr>
      </w:pPr>
      <w:r>
        <w:rPr>
          <w:rFonts w:ascii="仿宋" w:hAnsi="仿宋" w:eastAsia="仿宋" w:cs="Times New Roman"/>
          <w:color w:val="10000A"/>
          <w:kern w:val="0"/>
          <w:sz w:val="21"/>
          <w:szCs w:val="21"/>
          <w:highlight w:val="none"/>
        </w:rPr>
        <w:t>（二）甲方提供的开户证明文件为伪造的</w:t>
      </w:r>
      <w:r>
        <w:rPr>
          <w:rFonts w:hint="eastAsia" w:ascii="仿宋" w:hAnsi="仿宋" w:eastAsia="仿宋" w:cs="Times New Roman"/>
          <w:color w:val="10000A"/>
          <w:kern w:val="0"/>
          <w:sz w:val="21"/>
          <w:szCs w:val="21"/>
          <w:highlight w:val="none"/>
        </w:rPr>
        <w:t>。</w:t>
      </w:r>
    </w:p>
    <w:p>
      <w:pPr>
        <w:spacing w:line="240" w:lineRule="exact"/>
        <w:ind w:firstLine="480"/>
        <w:jc w:val="left"/>
        <w:rPr>
          <w:rFonts w:hint="eastAsia" w:ascii="仿宋" w:hAnsi="仿宋" w:eastAsia="仿宋" w:cs="Times New Roman"/>
          <w:color w:val="10000A"/>
          <w:kern w:val="0"/>
          <w:sz w:val="21"/>
          <w:szCs w:val="21"/>
          <w:highlight w:val="none"/>
          <w:lang w:eastAsia="zh-CN"/>
        </w:rPr>
      </w:pPr>
      <w:r>
        <w:rPr>
          <w:rFonts w:hint="eastAsia" w:ascii="仿宋" w:hAnsi="仿宋" w:eastAsia="仿宋" w:cs="Times New Roman"/>
          <w:color w:val="10000A"/>
          <w:kern w:val="0"/>
          <w:sz w:val="21"/>
          <w:szCs w:val="21"/>
          <w:highlight w:val="none"/>
          <w:lang w:eastAsia="zh-CN"/>
        </w:rPr>
        <w:t>（三）</w:t>
      </w:r>
      <w:r>
        <w:rPr>
          <w:rFonts w:hint="eastAsia" w:ascii="仿宋" w:hAnsi="仿宋" w:eastAsia="仿宋" w:cs="Times New Roman"/>
          <w:color w:val="10000A"/>
          <w:kern w:val="0"/>
          <w:sz w:val="21"/>
          <w:szCs w:val="21"/>
          <w:highlight w:val="none"/>
        </w:rPr>
        <w:t>营业执照注销或者被吊销的</w:t>
      </w:r>
      <w:r>
        <w:rPr>
          <w:rFonts w:hint="eastAsia" w:ascii="仿宋" w:hAnsi="仿宋" w:eastAsia="仿宋" w:cs="Times New Roman"/>
          <w:color w:val="10000A"/>
          <w:kern w:val="0"/>
          <w:sz w:val="21"/>
          <w:szCs w:val="21"/>
          <w:highlight w:val="none"/>
          <w:lang w:eastAsia="zh-CN"/>
        </w:rPr>
        <w:t>。</w:t>
      </w:r>
    </w:p>
    <w:p>
      <w:pPr>
        <w:spacing w:line="240" w:lineRule="exact"/>
        <w:ind w:firstLine="480"/>
        <w:jc w:val="left"/>
        <w:rPr>
          <w:rFonts w:hint="eastAsia" w:ascii="仿宋" w:hAnsi="仿宋" w:eastAsia="仿宋" w:cs="Times New Roman"/>
          <w:color w:val="10000A"/>
          <w:kern w:val="0"/>
          <w:sz w:val="21"/>
          <w:szCs w:val="21"/>
          <w:highlight w:val="none"/>
          <w:lang w:eastAsia="zh-CN"/>
        </w:rPr>
      </w:pPr>
      <w:r>
        <w:rPr>
          <w:rFonts w:hint="eastAsia" w:ascii="仿宋" w:hAnsi="仿宋" w:eastAsia="仿宋" w:cs="Times New Roman"/>
          <w:color w:val="10000A"/>
          <w:kern w:val="0"/>
          <w:sz w:val="21"/>
          <w:szCs w:val="21"/>
          <w:highlight w:val="none"/>
          <w:lang w:eastAsia="zh-CN"/>
        </w:rPr>
        <w:t>（四）</w:t>
      </w:r>
      <w:r>
        <w:rPr>
          <w:rFonts w:hint="eastAsia" w:ascii="仿宋" w:hAnsi="仿宋" w:eastAsia="仿宋" w:cs="Times New Roman"/>
          <w:color w:val="10000A"/>
          <w:kern w:val="0"/>
          <w:sz w:val="21"/>
          <w:szCs w:val="21"/>
          <w:highlight w:val="none"/>
        </w:rPr>
        <w:t>企业被撤并、解散、破产或者关闭的。</w:t>
      </w:r>
    </w:p>
    <w:p>
      <w:pPr>
        <w:spacing w:line="240" w:lineRule="exact"/>
        <w:ind w:firstLine="480"/>
        <w:jc w:val="left"/>
        <w:rPr>
          <w:rFonts w:ascii="仿宋" w:hAnsi="仿宋" w:eastAsia="仿宋" w:cs="Times New Roman"/>
          <w:color w:val="10000A"/>
          <w:kern w:val="0"/>
          <w:sz w:val="21"/>
          <w:szCs w:val="21"/>
          <w:highlight w:val="none"/>
        </w:rPr>
      </w:pPr>
      <w:r>
        <w:rPr>
          <w:rFonts w:ascii="仿宋" w:hAnsi="仿宋" w:eastAsia="仿宋" w:cs="Times New Roman"/>
          <w:color w:val="10000A"/>
          <w:kern w:val="0"/>
          <w:sz w:val="21"/>
          <w:szCs w:val="21"/>
          <w:highlight w:val="none"/>
        </w:rPr>
        <w:t>（</w:t>
      </w:r>
      <w:r>
        <w:rPr>
          <w:rFonts w:hint="eastAsia" w:ascii="仿宋" w:hAnsi="仿宋" w:eastAsia="仿宋" w:cs="Times New Roman"/>
          <w:color w:val="10000A"/>
          <w:kern w:val="0"/>
          <w:sz w:val="21"/>
          <w:szCs w:val="21"/>
          <w:highlight w:val="none"/>
          <w:lang w:eastAsia="zh-CN"/>
        </w:rPr>
        <w:t>五</w:t>
      </w:r>
      <w:r>
        <w:rPr>
          <w:rFonts w:ascii="仿宋" w:hAnsi="仿宋" w:eastAsia="仿宋" w:cs="Times New Roman"/>
          <w:color w:val="10000A"/>
          <w:kern w:val="0"/>
          <w:sz w:val="21"/>
          <w:szCs w:val="21"/>
          <w:highlight w:val="none"/>
        </w:rPr>
        <w:t>）其他不符合《</w:t>
      </w:r>
      <w:r>
        <w:rPr>
          <w:rFonts w:hint="eastAsia" w:ascii="仿宋" w:hAnsi="仿宋" w:eastAsia="仿宋" w:cs="Times New Roman"/>
          <w:color w:val="10000A"/>
          <w:kern w:val="0"/>
          <w:sz w:val="21"/>
          <w:szCs w:val="21"/>
          <w:highlight w:val="none"/>
        </w:rPr>
        <w:t>人民币银行结算账户管理</w:t>
      </w:r>
      <w:r>
        <w:rPr>
          <w:rFonts w:ascii="仿宋" w:hAnsi="仿宋" w:eastAsia="仿宋" w:cs="Times New Roman"/>
          <w:color w:val="10000A"/>
          <w:kern w:val="0"/>
          <w:sz w:val="21"/>
          <w:szCs w:val="21"/>
          <w:highlight w:val="none"/>
        </w:rPr>
        <w:t>办法》规定，无法通过年检的情况。</w:t>
      </w: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五、</w:t>
      </w:r>
      <w:r>
        <w:rPr>
          <w:rFonts w:ascii="仿宋" w:hAnsi="仿宋" w:eastAsia="仿宋" w:cs="Times New Roman"/>
          <w:color w:val="10000A"/>
          <w:kern w:val="0"/>
          <w:sz w:val="21"/>
          <w:szCs w:val="21"/>
          <w:highlight w:val="none"/>
        </w:rPr>
        <w:t>甲方应在收到乙方销户通知之日起</w:t>
      </w:r>
      <w:r>
        <w:rPr>
          <w:rFonts w:hint="eastAsia" w:ascii="仿宋" w:hAnsi="仿宋" w:eastAsia="仿宋" w:cs="Times New Roman"/>
          <w:color w:val="10000A"/>
          <w:kern w:val="0"/>
          <w:sz w:val="21"/>
          <w:szCs w:val="21"/>
          <w:highlight w:val="none"/>
          <w:lang w:val="en-US" w:eastAsia="zh-CN"/>
        </w:rPr>
        <w:t>5个工作</w:t>
      </w:r>
      <w:r>
        <w:rPr>
          <w:rFonts w:ascii="仿宋" w:hAnsi="仿宋" w:eastAsia="仿宋" w:cs="Times New Roman"/>
          <w:color w:val="10000A"/>
          <w:kern w:val="0"/>
          <w:sz w:val="21"/>
          <w:szCs w:val="21"/>
          <w:highlight w:val="none"/>
        </w:rPr>
        <w:t>日内办理销户手续，逾期未办理销户且无法提供未通过年检的合理理由的，</w:t>
      </w:r>
      <w:r>
        <w:rPr>
          <w:rFonts w:ascii="仿宋" w:hAnsi="仿宋" w:eastAsia="仿宋" w:cs="Times New Roman"/>
          <w:b/>
          <w:bCs/>
          <w:color w:val="10000A"/>
          <w:kern w:val="0"/>
          <w:sz w:val="21"/>
          <w:szCs w:val="21"/>
          <w:highlight w:val="none"/>
        </w:rPr>
        <w:t>视同自愿销户，并自动委托乙方办理相关账户撤销手续。</w:t>
      </w: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六、</w:t>
      </w:r>
      <w:r>
        <w:rPr>
          <w:rFonts w:ascii="仿宋" w:hAnsi="仿宋" w:eastAsia="仿宋" w:cs="Times New Roman"/>
          <w:color w:val="10000A"/>
          <w:kern w:val="0"/>
          <w:sz w:val="21"/>
          <w:szCs w:val="21"/>
          <w:highlight w:val="none"/>
        </w:rPr>
        <w:t>本协议中涉及的年检时间以中国人民银行当地分支机构的文件规定为准。</w:t>
      </w:r>
    </w:p>
    <w:p>
      <w:pPr>
        <w:spacing w:line="240" w:lineRule="exact"/>
        <w:ind w:firstLine="480"/>
        <w:jc w:val="left"/>
        <w:rPr>
          <w:rFonts w:ascii="仿宋" w:hAnsi="仿宋" w:eastAsia="仿宋" w:cs="Times New Roman"/>
          <w:color w:val="10000A"/>
          <w:kern w:val="0"/>
          <w:sz w:val="21"/>
          <w:szCs w:val="21"/>
          <w:highlight w:val="none"/>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jc w:val="center"/>
        <w:rPr>
          <w:rFonts w:ascii="宋体" w:hAnsi="宋体" w:eastAsia="宋体" w:cs="Times New Roman"/>
          <w:b/>
          <w:color w:val="10000A"/>
          <w:kern w:val="0"/>
          <w:sz w:val="36"/>
          <w:szCs w:val="36"/>
        </w:rPr>
      </w:pPr>
      <w:r>
        <w:rPr>
          <w:rFonts w:hint="eastAsia" w:ascii="宋体" w:hAnsi="宋体" w:eastAsia="宋体" w:cs="Times New Roman"/>
          <w:b/>
          <w:color w:val="10000A"/>
          <w:kern w:val="0"/>
          <w:sz w:val="36"/>
          <w:szCs w:val="36"/>
        </w:rPr>
        <w:t>代发工资服务条款</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b/>
          <w:color w:val="10000A"/>
          <w:kern w:val="0"/>
          <w:sz w:val="21"/>
          <w:szCs w:val="21"/>
        </w:rPr>
      </w:pPr>
      <w:r>
        <w:rPr>
          <w:rFonts w:ascii="仿宋" w:hAnsi="仿宋" w:eastAsia="仿宋" w:cs="Times New Roman"/>
          <w:b/>
          <w:color w:val="10000A"/>
          <w:kern w:val="0"/>
          <w:sz w:val="21"/>
          <w:szCs w:val="21"/>
        </w:rPr>
        <w:t>甲方申请办理代发工资服务，承诺同意本部分项下具体条款约定：</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一</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甲方责任</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（一） 选择柜面代发工资的，甲方同意在代发工资日委托乙方从指定账户划出相应款项代理发放工资；选择网上银行代发工资的，甲方同意以指定账户开通企业网银代发工资业务。</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color w:val="10000A"/>
          <w:kern w:val="0"/>
          <w:sz w:val="21"/>
          <w:szCs w:val="21"/>
        </w:rPr>
        <w:t>（二）甲方在委托乙方批量开立代发工资账户时，需提供开户申请人有效身份证件原件、复印件。同时，甲方必须认真核对开户申请人身份证件原件和复印件无误，并在开户申请单上加盖公章和签字确认。员工身份证复印证件的真实性由甲方验证，如若由此引起的问题，由甲方承担一切责任。</w:t>
      </w:r>
      <w:r>
        <w:rPr>
          <w:rFonts w:ascii="仿宋" w:hAnsi="仿宋" w:eastAsia="仿宋" w:cs="Times New Roman"/>
          <w:b/>
          <w:bCs/>
          <w:color w:val="10000A"/>
          <w:kern w:val="0"/>
          <w:sz w:val="21"/>
          <w:szCs w:val="21"/>
        </w:rPr>
        <w:t>如因开户申请人身份证件有误而引起的代发工资业务纠纷，由甲方承担责任并负责处理。</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（三）甲方在每次代发工资时，应保证其委托代发工资账户中的资金足额，否则，因延误发放工资造成的责任由甲方承担。</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（四）甲方应在乙方预留印鉴，乙方凭预留印鉴为甲方办理代发工资业务。</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（五）甲方负责代发工资各类信息建立和维护，对于员工的增减、代发工资日、工资账户变更或所属单位账户更改</w:t>
      </w:r>
      <w:r>
        <w:rPr>
          <w:rFonts w:hint="eastAsia" w:ascii="仿宋" w:hAnsi="仿宋" w:eastAsia="仿宋" w:cs="Times New Roman"/>
          <w:color w:val="10000A"/>
          <w:kern w:val="0"/>
          <w:sz w:val="21"/>
          <w:szCs w:val="21"/>
        </w:rPr>
        <w:t>等影响代发工资相关的事宜</w:t>
      </w:r>
      <w:r>
        <w:rPr>
          <w:rFonts w:ascii="仿宋" w:hAnsi="仿宋" w:eastAsia="仿宋" w:cs="Times New Roman"/>
          <w:color w:val="10000A"/>
          <w:kern w:val="0"/>
          <w:sz w:val="21"/>
          <w:szCs w:val="21"/>
        </w:rPr>
        <w:t>，</w:t>
      </w:r>
      <w:r>
        <w:rPr>
          <w:rFonts w:ascii="仿宋" w:hAnsi="仿宋" w:eastAsia="仿宋" w:cs="Times New Roman"/>
          <w:b/>
          <w:bCs/>
          <w:color w:val="10000A"/>
          <w:kern w:val="0"/>
          <w:sz w:val="21"/>
          <w:szCs w:val="21"/>
        </w:rPr>
        <w:t>应当提前以书面形式通知乙方，否则引起的一切后果由甲方承担。</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（六）在代发工资日前，甲方应</w:t>
      </w:r>
      <w:r>
        <w:rPr>
          <w:rFonts w:hint="eastAsia" w:ascii="仿宋" w:hAnsi="仿宋" w:eastAsia="仿宋" w:cs="Times New Roman"/>
          <w:color w:val="10000A"/>
          <w:kern w:val="0"/>
          <w:sz w:val="21"/>
          <w:szCs w:val="21"/>
        </w:rPr>
        <w:t>通过官网或网银渠道上传代发工资数据文件，对于柜面代发工资的还应提供</w:t>
      </w:r>
      <w:r>
        <w:rPr>
          <w:rFonts w:ascii="仿宋" w:hAnsi="仿宋" w:eastAsia="仿宋" w:cs="Times New Roman"/>
          <w:color w:val="10000A"/>
          <w:kern w:val="0"/>
          <w:sz w:val="21"/>
          <w:szCs w:val="21"/>
        </w:rPr>
        <w:t>代发工资转账支票，交给乙方处理。</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（七）甲方应保证数据的真实性、合法性、完整性。如因甲方</w:t>
      </w:r>
      <w:r>
        <w:rPr>
          <w:rFonts w:hint="eastAsia" w:ascii="仿宋" w:hAnsi="仿宋" w:eastAsia="仿宋" w:cs="Times New Roman"/>
          <w:color w:val="10000A"/>
          <w:kern w:val="0"/>
          <w:sz w:val="21"/>
          <w:szCs w:val="21"/>
        </w:rPr>
        <w:t>上传</w:t>
      </w:r>
      <w:r>
        <w:rPr>
          <w:rFonts w:ascii="仿宋" w:hAnsi="仿宋" w:eastAsia="仿宋" w:cs="Times New Roman"/>
          <w:color w:val="10000A"/>
          <w:kern w:val="0"/>
          <w:sz w:val="21"/>
          <w:szCs w:val="21"/>
        </w:rPr>
        <w:t>的数据信息有误而引起的与代发工资人员的纠纷，由甲方负责处理。</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（八）甲方承</w:t>
      </w:r>
      <w:r>
        <w:rPr>
          <w:rFonts w:ascii="仿宋" w:hAnsi="仿宋" w:eastAsia="仿宋" w:cs="Times New Roman"/>
          <w:kern w:val="0"/>
          <w:sz w:val="21"/>
          <w:szCs w:val="21"/>
        </w:rPr>
        <w:t>诺遵守《</w:t>
      </w:r>
      <w:r>
        <w:rPr>
          <w:rFonts w:hint="eastAsia" w:ascii="仿宋" w:hAnsi="仿宋" w:eastAsia="仿宋" w:cs="Times New Roman"/>
          <w:kern w:val="0"/>
          <w:sz w:val="21"/>
          <w:szCs w:val="21"/>
        </w:rPr>
        <w:t>人民币结算账户管理</w:t>
      </w:r>
      <w:r>
        <w:rPr>
          <w:rFonts w:ascii="仿宋" w:hAnsi="仿宋" w:eastAsia="仿宋" w:cs="Times New Roman"/>
          <w:kern w:val="0"/>
          <w:sz w:val="21"/>
          <w:szCs w:val="21"/>
        </w:rPr>
        <w:t>办法》</w:t>
      </w:r>
      <w:r>
        <w:rPr>
          <w:rFonts w:hint="eastAsia" w:ascii="仿宋" w:hAnsi="仿宋" w:eastAsia="仿宋" w:cs="Times New Roman"/>
          <w:kern w:val="0"/>
          <w:sz w:val="21"/>
          <w:szCs w:val="21"/>
        </w:rPr>
        <w:t>（以下简称“办法”）</w:t>
      </w:r>
      <w:r>
        <w:rPr>
          <w:rFonts w:ascii="仿宋" w:hAnsi="仿宋" w:eastAsia="仿宋" w:cs="Times New Roman"/>
          <w:kern w:val="0"/>
          <w:sz w:val="21"/>
          <w:szCs w:val="21"/>
        </w:rPr>
        <w:t>的相关规定，凡委托乙方代付给个人的款项均须符合《办法》中第39条规定。</w:t>
      </w:r>
      <w:r>
        <w:rPr>
          <w:rFonts w:ascii="仿宋" w:hAnsi="仿宋" w:eastAsia="仿宋" w:cs="Times New Roman"/>
          <w:b/>
          <w:bCs/>
          <w:color w:val="10000A"/>
          <w:kern w:val="0"/>
          <w:sz w:val="21"/>
          <w:szCs w:val="21"/>
        </w:rPr>
        <w:t>甲方不得利用乙方的代发工资业务从事洗钱等非法活动，否则由此引起的法律责任由甲方承担。</w:t>
      </w:r>
      <w:r>
        <w:rPr>
          <w:rFonts w:ascii="仿宋" w:hAnsi="仿宋" w:eastAsia="仿宋" w:cs="Times New Roman"/>
          <w:color w:val="10000A"/>
          <w:kern w:val="0"/>
          <w:sz w:val="21"/>
          <w:szCs w:val="21"/>
        </w:rPr>
        <w:t>对申请网上银行代发工资的，还须接受《</w:t>
      </w:r>
      <w:r>
        <w:rPr>
          <w:rFonts w:hint="eastAsia" w:ascii="仿宋" w:hAnsi="仿宋" w:eastAsia="仿宋" w:cs="Times New Roman"/>
          <w:color w:val="10000A"/>
          <w:kern w:val="0"/>
          <w:sz w:val="21"/>
          <w:szCs w:val="21"/>
          <w:lang w:eastAsia="zh-CN"/>
        </w:rPr>
        <w:t>西藏堆龙民泰村镇电子</w:t>
      </w:r>
      <w:r>
        <w:rPr>
          <w:rFonts w:ascii="仿宋" w:hAnsi="仿宋" w:eastAsia="仿宋" w:cs="Times New Roman"/>
          <w:color w:val="10000A"/>
          <w:kern w:val="0"/>
          <w:sz w:val="21"/>
          <w:szCs w:val="21"/>
        </w:rPr>
        <w:t>银行章程》、《</w:t>
      </w:r>
      <w:r>
        <w:rPr>
          <w:rFonts w:hint="eastAsia" w:ascii="仿宋" w:hAnsi="仿宋" w:eastAsia="仿宋" w:cs="Times New Roman"/>
          <w:color w:val="10000A"/>
          <w:kern w:val="0"/>
          <w:sz w:val="21"/>
          <w:szCs w:val="21"/>
          <w:lang w:eastAsia="zh-CN"/>
        </w:rPr>
        <w:t>西藏堆龙民泰村镇</w:t>
      </w:r>
      <w:r>
        <w:rPr>
          <w:rFonts w:ascii="仿宋" w:hAnsi="仿宋" w:eastAsia="仿宋" w:cs="Times New Roman"/>
          <w:color w:val="10000A"/>
          <w:kern w:val="0"/>
          <w:sz w:val="21"/>
          <w:szCs w:val="21"/>
        </w:rPr>
        <w:t>企业</w:t>
      </w:r>
      <w:r>
        <w:rPr>
          <w:rFonts w:hint="eastAsia" w:ascii="仿宋" w:hAnsi="仿宋" w:eastAsia="仿宋" w:cs="Times New Roman"/>
          <w:color w:val="10000A"/>
          <w:kern w:val="0"/>
          <w:sz w:val="21"/>
          <w:szCs w:val="21"/>
          <w:lang w:eastAsia="zh-CN"/>
        </w:rPr>
        <w:t>电子</w:t>
      </w:r>
      <w:r>
        <w:rPr>
          <w:rFonts w:ascii="仿宋" w:hAnsi="仿宋" w:eastAsia="仿宋" w:cs="Times New Roman"/>
          <w:color w:val="10000A"/>
          <w:kern w:val="0"/>
          <w:sz w:val="21"/>
          <w:szCs w:val="21"/>
        </w:rPr>
        <w:t>银行服务协议》。</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乙方责任</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（一）乙方负责向甲方提供开办代发工资业务所需的代发工资文本格式。</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（二）乙方在每个工作日均可受理甲方的代发工资业务申请（特殊情况如主机故障除外）。对甲方</w:t>
      </w:r>
      <w:r>
        <w:rPr>
          <w:rFonts w:hint="eastAsia" w:ascii="仿宋" w:hAnsi="仿宋" w:eastAsia="仿宋" w:cs="Times New Roman"/>
          <w:color w:val="10000A"/>
          <w:kern w:val="0"/>
          <w:sz w:val="21"/>
          <w:szCs w:val="21"/>
        </w:rPr>
        <w:t>上传</w:t>
      </w:r>
      <w:r>
        <w:rPr>
          <w:rFonts w:ascii="仿宋" w:hAnsi="仿宋" w:eastAsia="仿宋" w:cs="Times New Roman"/>
          <w:color w:val="10000A"/>
          <w:kern w:val="0"/>
          <w:sz w:val="21"/>
          <w:szCs w:val="21"/>
        </w:rPr>
        <w:t>的</w:t>
      </w:r>
      <w:r>
        <w:rPr>
          <w:rFonts w:hint="eastAsia" w:ascii="仿宋" w:hAnsi="仿宋" w:eastAsia="仿宋" w:cs="Times New Roman"/>
          <w:color w:val="10000A"/>
          <w:kern w:val="0"/>
          <w:sz w:val="21"/>
          <w:szCs w:val="21"/>
        </w:rPr>
        <w:t>代发工资</w:t>
      </w:r>
      <w:r>
        <w:rPr>
          <w:rFonts w:ascii="仿宋" w:hAnsi="仿宋" w:eastAsia="仿宋" w:cs="Times New Roman"/>
          <w:color w:val="10000A"/>
          <w:kern w:val="0"/>
          <w:sz w:val="21"/>
          <w:szCs w:val="21"/>
        </w:rPr>
        <w:t>数据文件，在与代发工资处理数据汇总单上的总金额和总笔数核对无误后，乙方应在接到甲方代发工资转账支票</w:t>
      </w:r>
      <w:r>
        <w:rPr>
          <w:rFonts w:hint="eastAsia" w:ascii="仿宋" w:hAnsi="仿宋" w:eastAsia="仿宋" w:cs="Times New Roman"/>
          <w:color w:val="10000A"/>
          <w:kern w:val="0"/>
          <w:sz w:val="21"/>
          <w:szCs w:val="21"/>
        </w:rPr>
        <w:t>后</w:t>
      </w:r>
      <w:r>
        <w:rPr>
          <w:rFonts w:ascii="仿宋" w:hAnsi="仿宋" w:eastAsia="仿宋" w:cs="Times New Roman"/>
          <w:color w:val="10000A"/>
          <w:kern w:val="0"/>
          <w:sz w:val="21"/>
          <w:szCs w:val="21"/>
        </w:rPr>
        <w:t>及时处理，确保代发工资款项及时入账，不得压单延误处理。因压单延误处理产生的责任由乙方承担。</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（三）乙方柜面代发工资业务处理完后</w:t>
      </w:r>
      <w:r>
        <w:rPr>
          <w:rFonts w:ascii="仿宋" w:hAnsi="仿宋" w:eastAsia="仿宋" w:cs="Times New Roman"/>
          <w:kern w:val="0"/>
          <w:sz w:val="21"/>
          <w:szCs w:val="21"/>
        </w:rPr>
        <w:t>，应及时将工资代发情况（含成功、不成功明细）以文本文件形式返传给甲方；甲方已开通网上银行代</w:t>
      </w:r>
      <w:r>
        <w:rPr>
          <w:rFonts w:ascii="仿宋" w:hAnsi="仿宋" w:eastAsia="仿宋" w:cs="Times New Roman"/>
          <w:color w:val="10000A"/>
          <w:kern w:val="0"/>
          <w:sz w:val="21"/>
          <w:szCs w:val="21"/>
        </w:rPr>
        <w:t>发工资业务的，乙方向甲方提供代发工资查询功能，提供代发工资清单下载功能。</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（四）在甲方提供的数据准确无误的情况下，因乙方在数据处理过程中出现差错产生的责任，由乙方承担。</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（五）甲方单位有权查询人（具体经办本单位此项业务的人员）查询本单位工资代发情况、职工个人查询本人工资户情况，乙方应按其制度规定提供查询服务，并解答相关的问题。</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jc w:val="left"/>
        <w:rPr>
          <w:rFonts w:ascii="仿宋" w:hAnsi="仿宋" w:eastAsia="仿宋" w:cs="Times New Roman"/>
          <w:color w:val="10000A"/>
          <w:kern w:val="0"/>
          <w:sz w:val="21"/>
          <w:szCs w:val="21"/>
        </w:rPr>
      </w:pPr>
    </w:p>
    <w:p>
      <w:pPr>
        <w:jc w:val="center"/>
        <w:rPr>
          <w:rFonts w:ascii="宋体" w:hAnsi="宋体" w:eastAsia="宋体" w:cs="Times New Roman"/>
          <w:b/>
          <w:color w:val="10000A"/>
          <w:kern w:val="0"/>
          <w:sz w:val="36"/>
          <w:szCs w:val="36"/>
          <w:highlight w:val="none"/>
        </w:rPr>
      </w:pPr>
      <w:r>
        <w:rPr>
          <w:rFonts w:hint="eastAsia" w:ascii="宋体" w:hAnsi="宋体" w:eastAsia="宋体" w:cs="Times New Roman"/>
          <w:b/>
          <w:color w:val="10000A"/>
          <w:kern w:val="0"/>
          <w:sz w:val="36"/>
          <w:szCs w:val="36"/>
          <w:highlight w:val="none"/>
        </w:rPr>
        <w:t>银企</w:t>
      </w:r>
      <w:r>
        <w:rPr>
          <w:rFonts w:ascii="宋体" w:hAnsi="宋体" w:eastAsia="宋体" w:cs="Times New Roman"/>
          <w:b/>
          <w:color w:val="10000A"/>
          <w:kern w:val="0"/>
          <w:sz w:val="36"/>
          <w:szCs w:val="36"/>
          <w:highlight w:val="none"/>
        </w:rPr>
        <w:t>对账服务</w:t>
      </w:r>
      <w:r>
        <w:rPr>
          <w:rFonts w:hint="eastAsia" w:ascii="宋体" w:hAnsi="宋体" w:eastAsia="宋体" w:cs="Times New Roman"/>
          <w:b/>
          <w:color w:val="10000A"/>
          <w:kern w:val="0"/>
          <w:sz w:val="36"/>
          <w:szCs w:val="36"/>
          <w:highlight w:val="none"/>
        </w:rPr>
        <w:t>条款</w:t>
      </w:r>
    </w:p>
    <w:p>
      <w:pPr>
        <w:spacing w:line="240" w:lineRule="exact"/>
        <w:ind w:firstLine="480"/>
        <w:jc w:val="left"/>
        <w:rPr>
          <w:rFonts w:ascii="仿宋" w:hAnsi="仿宋" w:eastAsia="仿宋" w:cs="Times New Roman"/>
          <w:color w:val="10000A"/>
          <w:kern w:val="0"/>
          <w:sz w:val="21"/>
          <w:szCs w:val="21"/>
          <w:highlight w:val="none"/>
        </w:rPr>
      </w:pP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b/>
          <w:bCs/>
          <w:color w:val="10000A"/>
          <w:kern w:val="0"/>
          <w:sz w:val="21"/>
          <w:szCs w:val="21"/>
        </w:rPr>
        <w:t>为加强银行账户管理，维护银行及客户利益，甲乙双方本着自愿、平等、互利的原则，依据《企业银行结算账户管理办法》和相关法律法规，就定期核对银行账户的有关事宜达成如下协议，并承诺遵守本协议中的各项条款。</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 xml:space="preserve"> </w:t>
      </w:r>
      <w:r>
        <w:rPr>
          <w:rFonts w:hint="eastAsia" w:ascii="仿宋" w:hAnsi="仿宋" w:eastAsia="仿宋" w:cs="Times New Roman"/>
          <w:color w:val="10000A"/>
          <w:kern w:val="0"/>
          <w:sz w:val="21"/>
          <w:szCs w:val="21"/>
          <w:lang w:eastAsia="zh-CN"/>
        </w:rPr>
        <w:t>一、</w:t>
      </w:r>
      <w:r>
        <w:rPr>
          <w:rFonts w:ascii="仿宋" w:hAnsi="仿宋" w:eastAsia="仿宋" w:cs="Times New Roman"/>
          <w:color w:val="10000A"/>
          <w:kern w:val="0"/>
          <w:sz w:val="21"/>
          <w:szCs w:val="21"/>
        </w:rPr>
        <w:t>为确保甲乙双方资金安全，甲乙双方应及时核实、纠正可能发生的账务差错，建立、健全对账制度。乙方应向甲方提供对账服务，甲方应</w:t>
      </w:r>
      <w:r>
        <w:rPr>
          <w:rFonts w:hint="eastAsia" w:ascii="仿宋" w:hAnsi="仿宋" w:eastAsia="仿宋" w:cs="Times New Roman"/>
          <w:color w:val="10000A"/>
          <w:kern w:val="0"/>
          <w:sz w:val="21"/>
          <w:szCs w:val="21"/>
        </w:rPr>
        <w:t>按本协议约定</w:t>
      </w:r>
      <w:r>
        <w:rPr>
          <w:rFonts w:ascii="仿宋" w:hAnsi="仿宋" w:eastAsia="仿宋" w:cs="Times New Roman"/>
          <w:color w:val="10000A"/>
          <w:kern w:val="0"/>
          <w:sz w:val="21"/>
          <w:szCs w:val="21"/>
        </w:rPr>
        <w:t>积极配合乙方完成相关账户的账务核对</w:t>
      </w:r>
      <w:r>
        <w:rPr>
          <w:rFonts w:hint="eastAsia" w:ascii="仿宋" w:hAnsi="仿宋" w:eastAsia="仿宋" w:cs="Times New Roman"/>
          <w:color w:val="10000A"/>
          <w:kern w:val="0"/>
          <w:sz w:val="21"/>
          <w:szCs w:val="21"/>
          <w:lang w:eastAsia="zh-CN"/>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二、</w:t>
      </w:r>
      <w:r>
        <w:rPr>
          <w:rFonts w:ascii="仿宋" w:hAnsi="仿宋" w:eastAsia="仿宋" w:cs="Times New Roman"/>
          <w:color w:val="10000A"/>
          <w:kern w:val="0"/>
          <w:sz w:val="21"/>
          <w:szCs w:val="21"/>
        </w:rPr>
        <w:t>乙方向甲方提供对账服务所涉及的账户包括甲方在乙方开立的本、外币存款、贷款账户。</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三、</w:t>
      </w:r>
      <w:r>
        <w:rPr>
          <w:rFonts w:ascii="仿宋" w:hAnsi="仿宋" w:eastAsia="仿宋" w:cs="Times New Roman"/>
          <w:color w:val="10000A"/>
          <w:kern w:val="0"/>
          <w:sz w:val="21"/>
          <w:szCs w:val="21"/>
        </w:rPr>
        <w:t>乙方通过电子或纸质</w:t>
      </w:r>
      <w:r>
        <w:rPr>
          <w:rFonts w:hint="eastAsia" w:ascii="仿宋" w:hAnsi="仿宋" w:eastAsia="仿宋" w:cs="Times New Roman"/>
          <w:color w:val="10000A"/>
          <w:kern w:val="0"/>
          <w:sz w:val="21"/>
          <w:szCs w:val="21"/>
        </w:rPr>
        <w:t>对账单</w:t>
      </w:r>
      <w:r>
        <w:rPr>
          <w:rFonts w:ascii="仿宋" w:hAnsi="仿宋" w:eastAsia="仿宋" w:cs="Times New Roman"/>
          <w:color w:val="10000A"/>
          <w:kern w:val="0"/>
          <w:sz w:val="21"/>
          <w:szCs w:val="21"/>
        </w:rPr>
        <w:t>对账方式向甲方提供</w:t>
      </w:r>
      <w:r>
        <w:rPr>
          <w:rFonts w:hint="eastAsia" w:ascii="仿宋" w:hAnsi="仿宋" w:eastAsia="仿宋" w:cs="Times New Roman"/>
          <w:color w:val="10000A"/>
          <w:kern w:val="0"/>
          <w:sz w:val="21"/>
          <w:szCs w:val="21"/>
        </w:rPr>
        <w:t>余额</w:t>
      </w:r>
      <w:r>
        <w:rPr>
          <w:rFonts w:ascii="仿宋" w:hAnsi="仿宋" w:eastAsia="仿宋" w:cs="Times New Roman"/>
          <w:color w:val="10000A"/>
          <w:kern w:val="0"/>
          <w:sz w:val="21"/>
          <w:szCs w:val="21"/>
        </w:rPr>
        <w:t>对账服务。甲方可根据需要选择对账方式，但甲方对同一账户的对账方式只能选择电子对账</w:t>
      </w:r>
      <w:r>
        <w:rPr>
          <w:rFonts w:hint="eastAsia" w:ascii="仿宋" w:hAnsi="仿宋" w:eastAsia="仿宋" w:cs="Times New Roman"/>
          <w:color w:val="10000A"/>
          <w:kern w:val="0"/>
          <w:sz w:val="21"/>
          <w:szCs w:val="21"/>
        </w:rPr>
        <w:t>或</w:t>
      </w:r>
      <w:r>
        <w:rPr>
          <w:rFonts w:ascii="仿宋" w:hAnsi="仿宋" w:eastAsia="仿宋" w:cs="Times New Roman"/>
          <w:color w:val="10000A"/>
          <w:kern w:val="0"/>
          <w:sz w:val="21"/>
          <w:szCs w:val="21"/>
        </w:rPr>
        <w:t>纸质对账</w:t>
      </w:r>
      <w:r>
        <w:rPr>
          <w:rFonts w:hint="eastAsia" w:ascii="仿宋" w:hAnsi="仿宋" w:eastAsia="仿宋" w:cs="Times New Roman"/>
          <w:color w:val="10000A"/>
          <w:kern w:val="0"/>
          <w:sz w:val="21"/>
          <w:szCs w:val="21"/>
          <w:lang w:eastAsia="zh-CN"/>
        </w:rPr>
        <w:t>其一对账方式</w:t>
      </w:r>
      <w:r>
        <w:rPr>
          <w:rFonts w:ascii="仿宋" w:hAnsi="仿宋" w:eastAsia="仿宋" w:cs="Times New Roman"/>
          <w:color w:val="10000A"/>
          <w:kern w:val="0"/>
          <w:sz w:val="21"/>
          <w:szCs w:val="21"/>
        </w:rPr>
        <w:t>。除特殊约定外，乙方为甲方开通电子对账服务后，不再提供纸质对账单。</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color w:val="10000A"/>
          <w:kern w:val="0"/>
          <w:sz w:val="21"/>
          <w:szCs w:val="21"/>
          <w:lang w:eastAsia="zh-CN"/>
        </w:rPr>
        <w:t>四、</w:t>
      </w:r>
      <w:r>
        <w:rPr>
          <w:rFonts w:ascii="仿宋" w:hAnsi="仿宋" w:eastAsia="仿宋" w:cs="Times New Roman"/>
          <w:color w:val="10000A"/>
          <w:kern w:val="0"/>
          <w:sz w:val="21"/>
          <w:szCs w:val="21"/>
        </w:rPr>
        <w:t>乙方有权按照甲方的账户情况和</w:t>
      </w:r>
      <w:r>
        <w:rPr>
          <w:rFonts w:hint="eastAsia" w:ascii="仿宋" w:hAnsi="仿宋" w:eastAsia="仿宋" w:cs="Times New Roman"/>
          <w:color w:val="10000A"/>
          <w:kern w:val="0"/>
          <w:sz w:val="21"/>
          <w:szCs w:val="21"/>
        </w:rPr>
        <w:t>当地</w:t>
      </w:r>
      <w:r>
        <w:rPr>
          <w:rFonts w:ascii="仿宋" w:hAnsi="仿宋" w:eastAsia="仿宋" w:cs="Times New Roman"/>
          <w:color w:val="10000A"/>
          <w:kern w:val="0"/>
          <w:sz w:val="21"/>
          <w:szCs w:val="21"/>
        </w:rPr>
        <w:t>监管要求确定对账周期，甲方有义务予以配合。乙方</w:t>
      </w:r>
      <w:r>
        <w:rPr>
          <w:rFonts w:hint="eastAsia" w:ascii="仿宋" w:hAnsi="仿宋" w:eastAsia="仿宋" w:cs="Times New Roman"/>
          <w:color w:val="10000A"/>
          <w:kern w:val="0"/>
          <w:sz w:val="21"/>
          <w:szCs w:val="21"/>
        </w:rPr>
        <w:t>按季或按月</w:t>
      </w:r>
      <w:r>
        <w:rPr>
          <w:rFonts w:ascii="仿宋" w:hAnsi="仿宋" w:eastAsia="仿宋" w:cs="Times New Roman"/>
          <w:color w:val="10000A"/>
          <w:kern w:val="0"/>
          <w:sz w:val="21"/>
          <w:szCs w:val="21"/>
        </w:rPr>
        <w:t>向甲方发送对账单。</w:t>
      </w:r>
      <w:r>
        <w:rPr>
          <w:rFonts w:hint="eastAsia" w:ascii="仿宋" w:hAnsi="仿宋" w:eastAsia="仿宋" w:cs="Times New Roman"/>
          <w:b/>
          <w:bCs/>
          <w:color w:val="10000A"/>
          <w:kern w:val="0"/>
          <w:sz w:val="21"/>
          <w:szCs w:val="21"/>
        </w:rPr>
        <w:t>对于高风险账户，乙方有权调高对账频率。高风险账户包括但不限于：</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1</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连续两个对账周期未对账或账单调整回收的账户；</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2</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短期内频繁收付的大额存款、整收零付或零收整付且金额大致相当的账户；</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3</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账户所有者与无业务往来者之间划转大额款项的账户；</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4</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未经银行营销主动开立并立即收付大额款项的存款账户；</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5</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长期未发生业务又突然发生大额资金收付的账户；</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6</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多次不及时领取对账单或返回对账回执、对账过程中出现可疑情况的账户；</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7</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符合反洗钱可疑交易特征，例如交易规模巨大且过渡性质明显，网银</w:t>
      </w:r>
      <w:r>
        <w:rPr>
          <w:rFonts w:ascii="仿宋" w:hAnsi="仿宋" w:eastAsia="仿宋" w:cs="Times New Roman"/>
          <w:b/>
          <w:bCs/>
          <w:color w:val="10000A"/>
          <w:kern w:val="0"/>
          <w:sz w:val="21"/>
          <w:szCs w:val="21"/>
        </w:rPr>
        <w:t>IP/MAC</w:t>
      </w:r>
      <w:r>
        <w:rPr>
          <w:rFonts w:hint="eastAsia" w:ascii="仿宋" w:hAnsi="仿宋" w:eastAsia="仿宋" w:cs="Times New Roman"/>
          <w:b/>
          <w:bCs/>
          <w:color w:val="10000A"/>
          <w:kern w:val="0"/>
          <w:sz w:val="21"/>
          <w:szCs w:val="21"/>
        </w:rPr>
        <w:t>地址异常等情况的账户；</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b/>
          <w:bCs/>
          <w:color w:val="10000A"/>
          <w:kern w:val="0"/>
          <w:sz w:val="21"/>
          <w:szCs w:val="21"/>
        </w:rPr>
        <w:t>8</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其他迹象表明值得密切、立即关注的账户或监管部门要求即时上门对账的账户。</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b/>
          <w:bCs/>
          <w:color w:val="10000A"/>
          <w:kern w:val="0"/>
          <w:sz w:val="21"/>
          <w:szCs w:val="21"/>
          <w:lang w:eastAsia="zh-CN"/>
        </w:rPr>
        <w:t>五、</w:t>
      </w:r>
      <w:r>
        <w:rPr>
          <w:rFonts w:hint="eastAsia" w:ascii="仿宋" w:hAnsi="仿宋" w:eastAsia="仿宋" w:cs="Times New Roman"/>
          <w:b/>
          <w:bCs/>
          <w:color w:val="10000A"/>
          <w:kern w:val="0"/>
          <w:sz w:val="21"/>
          <w:szCs w:val="21"/>
        </w:rPr>
        <w:t>乙方在每季初</w:t>
      </w:r>
      <w:r>
        <w:rPr>
          <w:rFonts w:ascii="仿宋" w:hAnsi="仿宋" w:eastAsia="仿宋" w:cs="Times New Roman"/>
          <w:b/>
          <w:bCs/>
          <w:color w:val="10000A"/>
          <w:kern w:val="0"/>
          <w:sz w:val="21"/>
          <w:szCs w:val="21"/>
        </w:rPr>
        <w:t>5个工作日内或每月初5个工作日内发出电子对账信息或纸质对账单。甲方应按约定的对账方式及时与乙方进行账务核对。</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color w:val="10000A"/>
          <w:kern w:val="0"/>
          <w:sz w:val="21"/>
          <w:szCs w:val="21"/>
          <w:lang w:eastAsia="zh-CN"/>
        </w:rPr>
        <w:t>六、</w:t>
      </w:r>
      <w:r>
        <w:rPr>
          <w:rFonts w:ascii="仿宋" w:hAnsi="仿宋" w:eastAsia="仿宋" w:cs="Times New Roman"/>
          <w:color w:val="10000A"/>
          <w:kern w:val="0"/>
          <w:sz w:val="21"/>
          <w:szCs w:val="21"/>
        </w:rPr>
        <w:t>甲方选择电子对账方式的，</w:t>
      </w:r>
      <w:r>
        <w:rPr>
          <w:rFonts w:hint="eastAsia" w:ascii="仿宋" w:hAnsi="仿宋" w:eastAsia="仿宋" w:cs="Times New Roman"/>
          <w:color w:val="10000A"/>
          <w:kern w:val="0"/>
          <w:sz w:val="21"/>
          <w:szCs w:val="21"/>
        </w:rPr>
        <w:t>应</w:t>
      </w:r>
      <w:r>
        <w:rPr>
          <w:rFonts w:ascii="仿宋" w:hAnsi="仿宋" w:eastAsia="仿宋" w:cs="Times New Roman"/>
          <w:color w:val="10000A"/>
          <w:kern w:val="0"/>
          <w:sz w:val="21"/>
          <w:szCs w:val="21"/>
        </w:rPr>
        <w:t>自行通过乙方提供的电子渠道查阅</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在系统运行正常的情况下乙方成功发出对账信息的，视同对账信息已送达甲方</w:t>
      </w:r>
      <w:r>
        <w:rPr>
          <w:rFonts w:hint="eastAsia" w:ascii="仿宋" w:hAnsi="仿宋" w:eastAsia="仿宋" w:cs="Times New Roman"/>
          <w:color w:val="10000A"/>
          <w:kern w:val="0"/>
          <w:sz w:val="21"/>
          <w:szCs w:val="21"/>
        </w:rPr>
        <w:t>。</w:t>
      </w:r>
      <w:r>
        <w:rPr>
          <w:rFonts w:ascii="仿宋" w:hAnsi="仿宋" w:eastAsia="仿宋" w:cs="Times New Roman"/>
          <w:b/>
          <w:bCs/>
          <w:color w:val="10000A"/>
          <w:kern w:val="0"/>
          <w:sz w:val="21"/>
          <w:szCs w:val="21"/>
        </w:rPr>
        <w:t>甲方应在收到电子对账信息之日起15日内反馈对账</w:t>
      </w:r>
      <w:r>
        <w:rPr>
          <w:rFonts w:hint="eastAsia" w:ascii="仿宋" w:hAnsi="仿宋" w:eastAsia="仿宋" w:cs="Times New Roman"/>
          <w:b/>
          <w:bCs/>
          <w:color w:val="10000A"/>
          <w:kern w:val="0"/>
          <w:sz w:val="21"/>
          <w:szCs w:val="21"/>
        </w:rPr>
        <w:t>结果</w:t>
      </w:r>
      <w:r>
        <w:rPr>
          <w:rFonts w:ascii="仿宋" w:hAnsi="仿宋" w:eastAsia="仿宋" w:cs="Times New Roman"/>
          <w:b/>
          <w:bCs/>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甲方应做好电子对账系统用户客户号、密码等安全管理工作。</w:t>
      </w:r>
      <w:r>
        <w:rPr>
          <w:rFonts w:ascii="仿宋" w:hAnsi="仿宋" w:eastAsia="仿宋" w:cs="Times New Roman"/>
          <w:b/>
          <w:bCs/>
          <w:color w:val="10000A"/>
          <w:kern w:val="0"/>
          <w:sz w:val="21"/>
          <w:szCs w:val="21"/>
        </w:rPr>
        <w:t>甲方原因导致对账用户被非法使用、密码保管不当被泄露等情况，由此引起的损失由甲方自行承担。</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七、</w:t>
      </w:r>
      <w:r>
        <w:rPr>
          <w:rFonts w:ascii="仿宋" w:hAnsi="仿宋" w:eastAsia="仿宋" w:cs="Times New Roman"/>
          <w:color w:val="10000A"/>
          <w:kern w:val="0"/>
          <w:sz w:val="21"/>
          <w:szCs w:val="21"/>
        </w:rPr>
        <w:t>甲方选择纸质对账方式的，纸质对账单由乙方委托第三方服务商</w:t>
      </w:r>
      <w:r>
        <w:rPr>
          <w:rFonts w:hint="eastAsia" w:ascii="仿宋" w:hAnsi="仿宋" w:eastAsia="仿宋" w:cs="Times New Roman"/>
          <w:color w:val="10000A"/>
          <w:kern w:val="0"/>
          <w:sz w:val="21"/>
          <w:szCs w:val="21"/>
        </w:rPr>
        <w:t>邮寄的</w:t>
      </w:r>
      <w:r>
        <w:rPr>
          <w:rFonts w:ascii="仿宋" w:hAnsi="仿宋" w:eastAsia="仿宋" w:cs="Times New Roman"/>
          <w:color w:val="10000A"/>
          <w:kern w:val="0"/>
          <w:sz w:val="21"/>
          <w:szCs w:val="21"/>
        </w:rPr>
        <w:t>，则</w:t>
      </w:r>
      <w:r>
        <w:rPr>
          <w:rFonts w:ascii="仿宋" w:hAnsi="仿宋" w:eastAsia="仿宋" w:cs="Times New Roman"/>
          <w:b/>
          <w:bCs/>
          <w:color w:val="10000A"/>
          <w:kern w:val="0"/>
          <w:sz w:val="21"/>
          <w:szCs w:val="21"/>
        </w:rPr>
        <w:t>乙方按本协议记载的地址发出对账单之日起3日后，视同对账信息已送达甲方</w:t>
      </w:r>
      <w:r>
        <w:rPr>
          <w:rFonts w:hint="eastAsia" w:ascii="仿宋" w:hAnsi="仿宋" w:eastAsia="仿宋" w:cs="Times New Roman"/>
          <w:b/>
          <w:bCs/>
          <w:color w:val="10000A"/>
          <w:kern w:val="0"/>
          <w:sz w:val="21"/>
          <w:szCs w:val="21"/>
        </w:rPr>
        <w:t>；</w:t>
      </w:r>
      <w:r>
        <w:rPr>
          <w:rFonts w:ascii="仿宋" w:hAnsi="仿宋" w:eastAsia="仿宋" w:cs="Times New Roman"/>
          <w:color w:val="10000A"/>
          <w:kern w:val="0"/>
          <w:sz w:val="21"/>
          <w:szCs w:val="21"/>
        </w:rPr>
        <w:t>甲方</w:t>
      </w:r>
      <w:r>
        <w:rPr>
          <w:rFonts w:hint="eastAsia" w:ascii="仿宋" w:hAnsi="仿宋" w:eastAsia="仿宋" w:cs="Times New Roman"/>
          <w:color w:val="10000A"/>
          <w:kern w:val="0"/>
          <w:sz w:val="21"/>
          <w:szCs w:val="21"/>
        </w:rPr>
        <w:t>选择</w:t>
      </w:r>
      <w:r>
        <w:rPr>
          <w:rFonts w:ascii="仿宋" w:hAnsi="仿宋" w:eastAsia="仿宋" w:cs="Times New Roman"/>
          <w:color w:val="10000A"/>
          <w:kern w:val="0"/>
          <w:sz w:val="21"/>
          <w:szCs w:val="21"/>
        </w:rPr>
        <w:t>自行到</w:t>
      </w:r>
      <w:r>
        <w:rPr>
          <w:rFonts w:hint="eastAsia" w:ascii="仿宋" w:hAnsi="仿宋" w:eastAsia="仿宋" w:cs="Times New Roman"/>
          <w:color w:val="10000A"/>
          <w:kern w:val="0"/>
          <w:sz w:val="21"/>
          <w:szCs w:val="21"/>
        </w:rPr>
        <w:t>乙方网点</w:t>
      </w:r>
      <w:r>
        <w:rPr>
          <w:rFonts w:ascii="仿宋" w:hAnsi="仿宋" w:eastAsia="仿宋" w:cs="Times New Roman"/>
          <w:color w:val="10000A"/>
          <w:kern w:val="0"/>
          <w:sz w:val="21"/>
          <w:szCs w:val="21"/>
        </w:rPr>
        <w:t>柜面领取</w:t>
      </w:r>
      <w:r>
        <w:rPr>
          <w:rFonts w:hint="eastAsia" w:ascii="仿宋" w:hAnsi="仿宋" w:eastAsia="仿宋" w:cs="Times New Roman"/>
          <w:color w:val="10000A"/>
          <w:kern w:val="0"/>
          <w:sz w:val="21"/>
          <w:szCs w:val="21"/>
        </w:rPr>
        <w:t>对账单，</w:t>
      </w:r>
      <w:r>
        <w:rPr>
          <w:rFonts w:ascii="仿宋" w:hAnsi="仿宋" w:eastAsia="仿宋" w:cs="Times New Roman"/>
          <w:color w:val="10000A"/>
          <w:kern w:val="0"/>
          <w:sz w:val="21"/>
          <w:szCs w:val="21"/>
        </w:rPr>
        <w:t>以完成对账单签收视为对账信息送达</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采用其他对账方式的，甲乙双方应另行约定</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甲方应在收到纸质</w:t>
      </w:r>
      <w:r>
        <w:rPr>
          <w:rFonts w:hint="eastAsia" w:ascii="仿宋" w:hAnsi="仿宋" w:eastAsia="仿宋" w:cs="Times New Roman"/>
          <w:color w:val="10000A"/>
          <w:kern w:val="0"/>
          <w:sz w:val="21"/>
          <w:szCs w:val="21"/>
        </w:rPr>
        <w:t>对账单</w:t>
      </w:r>
      <w:r>
        <w:rPr>
          <w:rFonts w:ascii="仿宋" w:hAnsi="仿宋" w:eastAsia="仿宋" w:cs="Times New Roman"/>
          <w:color w:val="10000A"/>
          <w:kern w:val="0"/>
          <w:sz w:val="21"/>
          <w:szCs w:val="21"/>
        </w:rPr>
        <w:t>后及时核对账务，并在收到对账单后15日（上门对账和柜面对账以签收日期为准，</w:t>
      </w:r>
      <w:r>
        <w:rPr>
          <w:rFonts w:hint="eastAsia" w:ascii="仿宋" w:hAnsi="仿宋" w:eastAsia="仿宋" w:cs="Times New Roman"/>
          <w:color w:val="10000A"/>
          <w:kern w:val="0"/>
          <w:sz w:val="21"/>
          <w:szCs w:val="21"/>
        </w:rPr>
        <w:t>快递</w:t>
      </w:r>
      <w:r>
        <w:rPr>
          <w:rFonts w:ascii="仿宋" w:hAnsi="仿宋" w:eastAsia="仿宋" w:cs="Times New Roman"/>
          <w:color w:val="10000A"/>
          <w:kern w:val="0"/>
          <w:sz w:val="21"/>
          <w:szCs w:val="21"/>
        </w:rPr>
        <w:t>则以寄送的邮戳日期为准）内</w:t>
      </w:r>
      <w:r>
        <w:rPr>
          <w:rFonts w:hint="eastAsia" w:ascii="仿宋" w:hAnsi="仿宋" w:eastAsia="仿宋" w:cs="Times New Roman"/>
          <w:color w:val="10000A"/>
          <w:kern w:val="0"/>
          <w:sz w:val="21"/>
          <w:szCs w:val="21"/>
        </w:rPr>
        <w:t>将</w:t>
      </w:r>
      <w:r>
        <w:rPr>
          <w:rFonts w:ascii="仿宋" w:hAnsi="仿宋" w:eastAsia="仿宋" w:cs="Times New Roman"/>
          <w:color w:val="10000A"/>
          <w:kern w:val="0"/>
          <w:sz w:val="21"/>
          <w:szCs w:val="21"/>
        </w:rPr>
        <w:t>对账回执</w:t>
      </w:r>
      <w:r>
        <w:rPr>
          <w:rFonts w:hint="eastAsia" w:ascii="仿宋" w:hAnsi="仿宋" w:eastAsia="仿宋" w:cs="Times New Roman"/>
          <w:color w:val="10000A"/>
          <w:kern w:val="0"/>
          <w:sz w:val="21"/>
          <w:szCs w:val="21"/>
        </w:rPr>
        <w:t>返还</w:t>
      </w:r>
      <w:r>
        <w:rPr>
          <w:rFonts w:ascii="仿宋" w:hAnsi="仿宋" w:eastAsia="仿宋" w:cs="Times New Roman"/>
          <w:color w:val="10000A"/>
          <w:kern w:val="0"/>
          <w:sz w:val="21"/>
          <w:szCs w:val="21"/>
        </w:rPr>
        <w:t>乙方</w:t>
      </w:r>
      <w:r>
        <w:rPr>
          <w:rFonts w:hint="eastAsia" w:ascii="仿宋" w:hAnsi="仿宋" w:eastAsia="仿宋" w:cs="Times New Roman"/>
          <w:color w:val="10000A"/>
          <w:kern w:val="0"/>
          <w:sz w:val="21"/>
          <w:szCs w:val="21"/>
        </w:rPr>
        <w:t>。甲方如</w:t>
      </w:r>
      <w:r>
        <w:rPr>
          <w:rFonts w:ascii="仿宋" w:hAnsi="仿宋" w:eastAsia="仿宋" w:cs="Times New Roman"/>
          <w:color w:val="10000A"/>
          <w:kern w:val="0"/>
          <w:sz w:val="21"/>
          <w:szCs w:val="21"/>
        </w:rPr>
        <w:t>发现账户余额不符存在未达账项时，应在</w:t>
      </w:r>
      <w:r>
        <w:rPr>
          <w:rFonts w:hint="eastAsia" w:ascii="仿宋" w:hAnsi="仿宋" w:eastAsia="仿宋" w:cs="Times New Roman"/>
          <w:color w:val="10000A"/>
          <w:kern w:val="0"/>
          <w:sz w:val="21"/>
          <w:szCs w:val="21"/>
        </w:rPr>
        <w:t>对账回执</w:t>
      </w:r>
      <w:r>
        <w:rPr>
          <w:rFonts w:ascii="仿宋" w:hAnsi="仿宋" w:eastAsia="仿宋" w:cs="Times New Roman"/>
          <w:color w:val="10000A"/>
          <w:kern w:val="0"/>
          <w:sz w:val="21"/>
          <w:szCs w:val="21"/>
        </w:rPr>
        <w:t>中列明不符款项，并及时向乙方查询。</w:t>
      </w:r>
      <w:r>
        <w:rPr>
          <w:rFonts w:hint="eastAsia" w:ascii="仿宋" w:hAnsi="仿宋" w:eastAsia="仿宋" w:cs="Times New Roman"/>
          <w:b/>
          <w:bCs/>
          <w:color w:val="10000A"/>
          <w:kern w:val="0"/>
          <w:sz w:val="21"/>
          <w:szCs w:val="21"/>
        </w:rPr>
        <w:t>如</w:t>
      </w:r>
      <w:r>
        <w:rPr>
          <w:rFonts w:ascii="仿宋" w:hAnsi="仿宋" w:eastAsia="仿宋" w:cs="Times New Roman"/>
          <w:b/>
          <w:bCs/>
          <w:color w:val="10000A"/>
          <w:kern w:val="0"/>
          <w:sz w:val="21"/>
          <w:szCs w:val="21"/>
        </w:rPr>
        <w:t>甲方未及时反馈，甲方同意乙方通过电话、短信或上门等方式提示甲方。</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甲方返还乙方的</w:t>
      </w:r>
      <w:r>
        <w:rPr>
          <w:rFonts w:ascii="仿宋" w:hAnsi="仿宋" w:eastAsia="仿宋" w:cs="Times New Roman"/>
          <w:color w:val="10000A"/>
          <w:kern w:val="0"/>
          <w:sz w:val="21"/>
          <w:szCs w:val="21"/>
        </w:rPr>
        <w:t>对账回执</w:t>
      </w:r>
      <w:r>
        <w:rPr>
          <w:rFonts w:hint="eastAsia" w:ascii="仿宋" w:hAnsi="仿宋" w:eastAsia="仿宋" w:cs="Times New Roman"/>
          <w:color w:val="10000A"/>
          <w:kern w:val="0"/>
          <w:sz w:val="21"/>
          <w:szCs w:val="21"/>
        </w:rPr>
        <w:t>应注明日期、余额核对结果并加盖甲方公章或预留银行印鉴，已加盖甲方公章或预留银行印鉴，但未注明日期或</w:t>
      </w:r>
      <w:r>
        <w:rPr>
          <w:rFonts w:ascii="仿宋" w:hAnsi="仿宋" w:eastAsia="仿宋" w:cs="Times New Roman"/>
          <w:color w:val="10000A"/>
          <w:kern w:val="0"/>
          <w:sz w:val="21"/>
          <w:szCs w:val="21"/>
        </w:rPr>
        <w:t>未签注账户余额核对相符或不相符的，乙方视同甲方</w:t>
      </w:r>
      <w:r>
        <w:rPr>
          <w:rFonts w:hint="eastAsia" w:ascii="仿宋" w:hAnsi="仿宋" w:eastAsia="仿宋" w:cs="Times New Roman"/>
          <w:color w:val="10000A"/>
          <w:kern w:val="0"/>
          <w:sz w:val="21"/>
          <w:szCs w:val="21"/>
        </w:rPr>
        <w:t>已完成对账单信息核对且核对无误</w:t>
      </w:r>
      <w:r>
        <w:rPr>
          <w:rFonts w:ascii="仿宋" w:hAnsi="仿宋" w:eastAsia="仿宋" w:cs="Times New Roman"/>
          <w:color w:val="10000A"/>
          <w:kern w:val="0"/>
          <w:sz w:val="21"/>
          <w:szCs w:val="21"/>
        </w:rPr>
        <w:t>。对账回执未加盖</w:t>
      </w:r>
      <w:r>
        <w:rPr>
          <w:rFonts w:hint="eastAsia" w:ascii="仿宋" w:hAnsi="仿宋" w:eastAsia="仿宋" w:cs="Times New Roman"/>
          <w:color w:val="10000A"/>
          <w:kern w:val="0"/>
          <w:sz w:val="21"/>
          <w:szCs w:val="21"/>
        </w:rPr>
        <w:t>公章或预留银行印鉴的</w:t>
      </w:r>
      <w:r>
        <w:rPr>
          <w:rFonts w:ascii="仿宋" w:hAnsi="仿宋" w:eastAsia="仿宋" w:cs="Times New Roman"/>
          <w:color w:val="10000A"/>
          <w:kern w:val="0"/>
          <w:sz w:val="21"/>
          <w:szCs w:val="21"/>
        </w:rPr>
        <w:t>，视为无效对账，乙方可要求甲方补签有效签章</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b/>
          <w:bCs/>
          <w:color w:val="10000A"/>
          <w:kern w:val="0"/>
          <w:sz w:val="21"/>
          <w:szCs w:val="21"/>
          <w:lang w:eastAsia="zh-CN"/>
        </w:rPr>
        <w:t>八、</w:t>
      </w:r>
      <w:r>
        <w:rPr>
          <w:rFonts w:ascii="仿宋" w:hAnsi="仿宋" w:eastAsia="仿宋" w:cs="Times New Roman"/>
          <w:b/>
          <w:bCs/>
          <w:color w:val="10000A"/>
          <w:kern w:val="0"/>
          <w:sz w:val="21"/>
          <w:szCs w:val="21"/>
        </w:rPr>
        <w:t>甲方逾期未反馈</w:t>
      </w:r>
      <w:r>
        <w:rPr>
          <w:rFonts w:hint="eastAsia" w:ascii="仿宋" w:hAnsi="仿宋" w:eastAsia="仿宋" w:cs="Times New Roman"/>
          <w:b/>
          <w:bCs/>
          <w:color w:val="10000A"/>
          <w:kern w:val="0"/>
          <w:sz w:val="21"/>
          <w:szCs w:val="21"/>
        </w:rPr>
        <w:t>对账结果的</w:t>
      </w:r>
      <w:r>
        <w:rPr>
          <w:rFonts w:ascii="仿宋" w:hAnsi="仿宋" w:eastAsia="仿宋" w:cs="Times New Roman"/>
          <w:b/>
          <w:bCs/>
          <w:color w:val="10000A"/>
          <w:kern w:val="0"/>
          <w:sz w:val="21"/>
          <w:szCs w:val="21"/>
        </w:rPr>
        <w:t>，乙方视同甲方默认账务核对无误</w:t>
      </w:r>
      <w:r>
        <w:rPr>
          <w:rFonts w:hint="eastAsia" w:ascii="仿宋" w:hAnsi="仿宋" w:eastAsia="仿宋" w:cs="Times New Roman"/>
          <w:b/>
          <w:bCs/>
          <w:color w:val="10000A"/>
          <w:kern w:val="0"/>
          <w:sz w:val="21"/>
          <w:szCs w:val="21"/>
        </w:rPr>
        <w:t>。</w:t>
      </w:r>
      <w:r>
        <w:rPr>
          <w:rFonts w:ascii="仿宋" w:hAnsi="仿宋" w:eastAsia="仿宋" w:cs="Times New Roman"/>
          <w:b/>
          <w:bCs/>
          <w:color w:val="10000A"/>
          <w:kern w:val="0"/>
          <w:sz w:val="21"/>
          <w:szCs w:val="21"/>
        </w:rPr>
        <w:t>甲方逾期</w:t>
      </w:r>
      <w:r>
        <w:rPr>
          <w:rFonts w:hint="eastAsia" w:ascii="仿宋" w:hAnsi="仿宋" w:eastAsia="仿宋" w:cs="Times New Roman"/>
          <w:b/>
          <w:bCs/>
          <w:color w:val="10000A"/>
          <w:kern w:val="0"/>
          <w:sz w:val="21"/>
          <w:szCs w:val="21"/>
        </w:rPr>
        <w:t>未</w:t>
      </w:r>
      <w:r>
        <w:rPr>
          <w:rFonts w:ascii="仿宋" w:hAnsi="仿宋" w:eastAsia="仿宋" w:cs="Times New Roman"/>
          <w:b/>
          <w:bCs/>
          <w:color w:val="10000A"/>
          <w:kern w:val="0"/>
          <w:sz w:val="21"/>
          <w:szCs w:val="21"/>
        </w:rPr>
        <w:t>反馈对账</w:t>
      </w:r>
      <w:r>
        <w:rPr>
          <w:rFonts w:hint="eastAsia" w:ascii="仿宋" w:hAnsi="仿宋" w:eastAsia="仿宋" w:cs="Times New Roman"/>
          <w:b/>
          <w:bCs/>
          <w:color w:val="10000A"/>
          <w:kern w:val="0"/>
          <w:sz w:val="21"/>
          <w:szCs w:val="21"/>
        </w:rPr>
        <w:t>结果</w:t>
      </w:r>
      <w:r>
        <w:rPr>
          <w:rFonts w:ascii="仿宋" w:hAnsi="仿宋" w:eastAsia="仿宋" w:cs="Times New Roman"/>
          <w:b/>
          <w:bCs/>
          <w:color w:val="10000A"/>
          <w:kern w:val="0"/>
          <w:sz w:val="21"/>
          <w:szCs w:val="21"/>
        </w:rPr>
        <w:t>或反馈对账</w:t>
      </w:r>
      <w:r>
        <w:rPr>
          <w:rFonts w:hint="eastAsia" w:ascii="仿宋" w:hAnsi="仿宋" w:eastAsia="仿宋" w:cs="Times New Roman"/>
          <w:b/>
          <w:bCs/>
          <w:color w:val="10000A"/>
          <w:kern w:val="0"/>
          <w:sz w:val="21"/>
          <w:szCs w:val="21"/>
        </w:rPr>
        <w:t>结果</w:t>
      </w:r>
      <w:r>
        <w:rPr>
          <w:rFonts w:ascii="仿宋" w:hAnsi="仿宋" w:eastAsia="仿宋" w:cs="Times New Roman"/>
          <w:b/>
          <w:bCs/>
          <w:color w:val="10000A"/>
          <w:kern w:val="0"/>
          <w:sz w:val="21"/>
          <w:szCs w:val="21"/>
        </w:rPr>
        <w:t>不及时、不真实以及不反馈“相符或不相符”的，由此产生的不良后果</w:t>
      </w:r>
      <w:r>
        <w:rPr>
          <w:rFonts w:hint="eastAsia" w:ascii="仿宋" w:hAnsi="仿宋" w:eastAsia="仿宋" w:cs="Times New Roman"/>
          <w:b/>
          <w:bCs/>
          <w:color w:val="10000A"/>
          <w:kern w:val="0"/>
          <w:sz w:val="21"/>
          <w:szCs w:val="21"/>
        </w:rPr>
        <w:t>、经济责任和</w:t>
      </w:r>
      <w:r>
        <w:rPr>
          <w:rFonts w:ascii="仿宋" w:hAnsi="仿宋" w:eastAsia="仿宋" w:cs="Times New Roman"/>
          <w:b/>
          <w:bCs/>
          <w:color w:val="10000A"/>
          <w:kern w:val="0"/>
          <w:sz w:val="21"/>
          <w:szCs w:val="21"/>
        </w:rPr>
        <w:t>法律责任由甲方</w:t>
      </w:r>
      <w:r>
        <w:rPr>
          <w:rFonts w:hint="eastAsia" w:ascii="仿宋" w:hAnsi="仿宋" w:eastAsia="仿宋" w:cs="Times New Roman"/>
          <w:b/>
          <w:bCs/>
          <w:color w:val="10000A"/>
          <w:kern w:val="0"/>
          <w:sz w:val="21"/>
          <w:szCs w:val="21"/>
        </w:rPr>
        <w:t>自行</w:t>
      </w:r>
      <w:r>
        <w:rPr>
          <w:rFonts w:ascii="仿宋" w:hAnsi="仿宋" w:eastAsia="仿宋" w:cs="Times New Roman"/>
          <w:b/>
          <w:bCs/>
          <w:color w:val="10000A"/>
          <w:kern w:val="0"/>
          <w:sz w:val="21"/>
          <w:szCs w:val="21"/>
        </w:rPr>
        <w:t>承担。</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b/>
          <w:bCs/>
          <w:color w:val="10000A"/>
          <w:kern w:val="0"/>
          <w:sz w:val="21"/>
          <w:szCs w:val="21"/>
          <w:lang w:eastAsia="zh-CN"/>
        </w:rPr>
        <w:t>九、</w:t>
      </w:r>
      <w:r>
        <w:rPr>
          <w:rFonts w:ascii="仿宋" w:hAnsi="仿宋" w:eastAsia="仿宋" w:cs="Times New Roman"/>
          <w:b/>
          <w:bCs/>
          <w:color w:val="10000A"/>
          <w:kern w:val="0"/>
          <w:sz w:val="21"/>
          <w:szCs w:val="21"/>
        </w:rPr>
        <w:t>为保障甲方账户资金安全，甲方超过</w:t>
      </w:r>
      <w:r>
        <w:rPr>
          <w:rFonts w:hint="eastAsia" w:ascii="仿宋" w:hAnsi="仿宋" w:eastAsia="仿宋" w:cs="Times New Roman"/>
          <w:b/>
          <w:bCs/>
          <w:color w:val="10000A"/>
          <w:kern w:val="0"/>
          <w:sz w:val="21"/>
          <w:szCs w:val="21"/>
        </w:rPr>
        <w:t>对账</w:t>
      </w:r>
      <w:r>
        <w:rPr>
          <w:rFonts w:ascii="仿宋" w:hAnsi="仿宋" w:eastAsia="仿宋" w:cs="Times New Roman"/>
          <w:b/>
          <w:bCs/>
          <w:color w:val="10000A"/>
          <w:kern w:val="0"/>
          <w:sz w:val="21"/>
          <w:szCs w:val="21"/>
        </w:rPr>
        <w:t>时间未反馈对账结果或者</w:t>
      </w:r>
      <w:r>
        <w:rPr>
          <w:rFonts w:hint="eastAsia" w:ascii="仿宋" w:hAnsi="仿宋" w:eastAsia="仿宋" w:cs="Times New Roman"/>
          <w:b/>
          <w:bCs/>
          <w:color w:val="10000A"/>
          <w:kern w:val="0"/>
          <w:sz w:val="21"/>
          <w:szCs w:val="21"/>
        </w:rPr>
        <w:t>核对</w:t>
      </w:r>
      <w:r>
        <w:rPr>
          <w:rFonts w:ascii="仿宋" w:hAnsi="仿宋" w:eastAsia="仿宋" w:cs="Times New Roman"/>
          <w:b/>
          <w:bCs/>
          <w:color w:val="10000A"/>
          <w:kern w:val="0"/>
          <w:sz w:val="21"/>
          <w:szCs w:val="21"/>
        </w:rPr>
        <w:t>结果不一致的，乙方有权在核对一致前</w:t>
      </w:r>
      <w:r>
        <w:rPr>
          <w:rFonts w:hint="eastAsia" w:ascii="仿宋" w:hAnsi="仿宋" w:eastAsia="仿宋" w:cs="Times New Roman"/>
          <w:b/>
          <w:bCs/>
          <w:color w:val="10000A"/>
          <w:kern w:val="0"/>
          <w:sz w:val="21"/>
          <w:szCs w:val="21"/>
        </w:rPr>
        <w:t>限制</w:t>
      </w:r>
      <w:r>
        <w:rPr>
          <w:rFonts w:ascii="仿宋" w:hAnsi="仿宋" w:eastAsia="仿宋" w:cs="Times New Roman"/>
          <w:b/>
          <w:bCs/>
          <w:color w:val="10000A"/>
          <w:kern w:val="0"/>
          <w:sz w:val="21"/>
          <w:szCs w:val="21"/>
        </w:rPr>
        <w:t>甲方账户</w:t>
      </w:r>
      <w:r>
        <w:rPr>
          <w:rFonts w:hint="eastAsia" w:ascii="仿宋" w:hAnsi="仿宋" w:eastAsia="仿宋" w:cs="Times New Roman"/>
          <w:b/>
          <w:bCs/>
          <w:color w:val="10000A"/>
          <w:kern w:val="0"/>
          <w:sz w:val="21"/>
          <w:szCs w:val="21"/>
        </w:rPr>
        <w:t>交易，包括但不限于停止账户支付业务、停止账户收付款业务等措施。</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color w:val="10000A"/>
          <w:kern w:val="0"/>
          <w:sz w:val="21"/>
          <w:szCs w:val="21"/>
          <w:lang w:eastAsia="zh-CN"/>
        </w:rPr>
        <w:t>十、</w:t>
      </w:r>
      <w:r>
        <w:rPr>
          <w:rFonts w:ascii="仿宋" w:hAnsi="仿宋" w:eastAsia="仿宋" w:cs="Times New Roman"/>
          <w:color w:val="10000A"/>
          <w:kern w:val="0"/>
          <w:sz w:val="21"/>
          <w:szCs w:val="21"/>
        </w:rPr>
        <w:t>甲方应向乙方提供</w:t>
      </w:r>
      <w:r>
        <w:rPr>
          <w:rFonts w:hint="eastAsia" w:ascii="仿宋" w:hAnsi="仿宋" w:eastAsia="仿宋" w:cs="Times New Roman"/>
          <w:color w:val="10000A"/>
          <w:kern w:val="0"/>
          <w:sz w:val="21"/>
          <w:szCs w:val="21"/>
        </w:rPr>
        <w:t>真实有效</w:t>
      </w:r>
      <w:r>
        <w:rPr>
          <w:rFonts w:ascii="仿宋" w:hAnsi="仿宋" w:eastAsia="仿宋" w:cs="Times New Roman"/>
          <w:color w:val="10000A"/>
          <w:kern w:val="0"/>
          <w:sz w:val="21"/>
          <w:szCs w:val="21"/>
        </w:rPr>
        <w:t>的</w:t>
      </w:r>
      <w:r>
        <w:rPr>
          <w:rFonts w:hint="eastAsia" w:ascii="仿宋" w:hAnsi="仿宋" w:eastAsia="仿宋" w:cs="Times New Roman"/>
          <w:color w:val="10000A"/>
          <w:kern w:val="0"/>
          <w:sz w:val="21"/>
          <w:szCs w:val="21"/>
          <w:lang w:eastAsia="zh-CN"/>
        </w:rPr>
        <w:t>客户信息及对账信息</w:t>
      </w:r>
      <w:r>
        <w:rPr>
          <w:rFonts w:ascii="仿宋" w:hAnsi="仿宋" w:eastAsia="仿宋" w:cs="Times New Roman"/>
          <w:color w:val="10000A"/>
          <w:kern w:val="0"/>
          <w:sz w:val="21"/>
          <w:szCs w:val="21"/>
        </w:rPr>
        <w:t>，并在需要变更</w:t>
      </w:r>
      <w:r>
        <w:rPr>
          <w:rFonts w:hint="eastAsia" w:ascii="仿宋" w:hAnsi="仿宋" w:eastAsia="仿宋" w:cs="Times New Roman"/>
          <w:color w:val="10000A"/>
          <w:kern w:val="0"/>
          <w:sz w:val="21"/>
          <w:szCs w:val="21"/>
          <w:lang w:eastAsia="zh-CN"/>
        </w:rPr>
        <w:t>客户信息、</w:t>
      </w:r>
      <w:r>
        <w:rPr>
          <w:rFonts w:ascii="仿宋" w:hAnsi="仿宋" w:eastAsia="仿宋" w:cs="Times New Roman"/>
          <w:color w:val="10000A"/>
          <w:kern w:val="0"/>
          <w:sz w:val="21"/>
          <w:szCs w:val="21"/>
        </w:rPr>
        <w:t>对账方式、对账单邮寄地址、对账联系人</w:t>
      </w:r>
      <w:r>
        <w:rPr>
          <w:rFonts w:hint="eastAsia" w:ascii="仿宋" w:hAnsi="仿宋" w:eastAsia="仿宋" w:cs="Times New Roman"/>
          <w:color w:val="10000A"/>
          <w:kern w:val="0"/>
          <w:sz w:val="21"/>
          <w:szCs w:val="21"/>
        </w:rPr>
        <w:t>及联系方式</w:t>
      </w:r>
      <w:r>
        <w:rPr>
          <w:rFonts w:ascii="仿宋" w:hAnsi="仿宋" w:eastAsia="仿宋" w:cs="Times New Roman"/>
          <w:color w:val="10000A"/>
          <w:kern w:val="0"/>
          <w:sz w:val="21"/>
          <w:szCs w:val="21"/>
        </w:rPr>
        <w:t>时，及时到开户</w:t>
      </w:r>
      <w:r>
        <w:rPr>
          <w:rFonts w:hint="eastAsia" w:ascii="仿宋" w:hAnsi="仿宋" w:eastAsia="仿宋" w:cs="Times New Roman"/>
          <w:color w:val="10000A"/>
          <w:kern w:val="0"/>
          <w:sz w:val="21"/>
          <w:szCs w:val="21"/>
        </w:rPr>
        <w:t>网点办理</w:t>
      </w:r>
      <w:r>
        <w:rPr>
          <w:rFonts w:ascii="仿宋" w:hAnsi="仿宋" w:eastAsia="仿宋" w:cs="Times New Roman"/>
          <w:color w:val="10000A"/>
          <w:kern w:val="0"/>
          <w:sz w:val="21"/>
          <w:szCs w:val="21"/>
        </w:rPr>
        <w:t>变更手续。</w:t>
      </w:r>
      <w:r>
        <w:rPr>
          <w:rFonts w:ascii="仿宋" w:hAnsi="仿宋" w:eastAsia="仿宋" w:cs="Times New Roman"/>
          <w:b/>
          <w:bCs/>
          <w:color w:val="10000A"/>
          <w:kern w:val="0"/>
          <w:sz w:val="21"/>
          <w:szCs w:val="21"/>
        </w:rPr>
        <w:t>因甲方提供地址错误或未及时办理</w:t>
      </w:r>
      <w:r>
        <w:rPr>
          <w:rFonts w:hint="eastAsia" w:ascii="仿宋" w:hAnsi="仿宋" w:eastAsia="仿宋" w:cs="Times New Roman"/>
          <w:b/>
          <w:bCs/>
          <w:color w:val="10000A"/>
          <w:kern w:val="0"/>
          <w:sz w:val="21"/>
          <w:szCs w:val="21"/>
        </w:rPr>
        <w:t>信息</w:t>
      </w:r>
      <w:r>
        <w:rPr>
          <w:rFonts w:ascii="仿宋" w:hAnsi="仿宋" w:eastAsia="仿宋" w:cs="Times New Roman"/>
          <w:b/>
          <w:bCs/>
          <w:color w:val="10000A"/>
          <w:kern w:val="0"/>
          <w:sz w:val="21"/>
          <w:szCs w:val="21"/>
        </w:rPr>
        <w:t>变更手续导致</w:t>
      </w:r>
      <w:r>
        <w:rPr>
          <w:rFonts w:hint="eastAsia" w:ascii="仿宋" w:hAnsi="仿宋" w:eastAsia="仿宋" w:cs="Times New Roman"/>
          <w:b/>
          <w:bCs/>
          <w:color w:val="10000A"/>
          <w:kern w:val="0"/>
          <w:sz w:val="21"/>
          <w:szCs w:val="21"/>
        </w:rPr>
        <w:t>甲方未收到或未及时收到对账单或对账不及时而产生风险和责任由甲方自行承担。</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十一、</w:t>
      </w:r>
      <w:r>
        <w:rPr>
          <w:rFonts w:ascii="仿宋" w:hAnsi="仿宋" w:eastAsia="仿宋" w:cs="Times New Roman"/>
          <w:color w:val="10000A"/>
          <w:kern w:val="0"/>
          <w:sz w:val="21"/>
          <w:szCs w:val="21"/>
        </w:rPr>
        <w:t>甲方通过柜面</w:t>
      </w:r>
      <w:r>
        <w:rPr>
          <w:rFonts w:hint="eastAsia" w:ascii="仿宋" w:hAnsi="仿宋" w:eastAsia="仿宋" w:cs="Times New Roman"/>
          <w:color w:val="10000A"/>
          <w:kern w:val="0"/>
          <w:sz w:val="21"/>
          <w:szCs w:val="21"/>
        </w:rPr>
        <w:t>查询账户相关信息的须指定联系人</w:t>
      </w:r>
      <w:r>
        <w:rPr>
          <w:rFonts w:ascii="仿宋" w:hAnsi="仿宋" w:eastAsia="仿宋" w:cs="Times New Roman"/>
          <w:color w:val="10000A"/>
          <w:kern w:val="0"/>
          <w:sz w:val="21"/>
          <w:szCs w:val="21"/>
        </w:rPr>
        <w:t>，提供经办人员身份证件；甲方遗失对账单申请补制的，须提交相关说明，支付符合乙方收费规定的相关费用。</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十二、</w:t>
      </w:r>
      <w:r>
        <w:rPr>
          <w:rFonts w:ascii="仿宋" w:hAnsi="仿宋" w:eastAsia="仿宋" w:cs="Times New Roman"/>
          <w:color w:val="10000A"/>
          <w:kern w:val="0"/>
          <w:sz w:val="21"/>
          <w:szCs w:val="21"/>
        </w:rPr>
        <w:t>甲乙双方约定的余额对账方式</w:t>
      </w:r>
      <w:r>
        <w:rPr>
          <w:rFonts w:hint="eastAsia" w:ascii="仿宋" w:hAnsi="仿宋" w:eastAsia="仿宋" w:cs="Times New Roman"/>
          <w:color w:val="10000A"/>
          <w:kern w:val="0"/>
          <w:sz w:val="21"/>
          <w:szCs w:val="21"/>
        </w:rPr>
        <w:t>包括：</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电子对账：电子对账是指乙方向甲方提供电子对账信息，由甲方在乙方电子系统中反馈对账结果的方式。</w:t>
      </w:r>
      <w:r>
        <w:rPr>
          <w:rFonts w:hint="eastAsia" w:ascii="仿宋" w:hAnsi="仿宋" w:eastAsia="仿宋" w:cs="Times New Roman"/>
          <w:color w:val="10000A"/>
          <w:kern w:val="0"/>
          <w:sz w:val="21"/>
          <w:szCs w:val="21"/>
        </w:rPr>
        <w:t>包括以下五个渠道。</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1</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企业</w:t>
      </w:r>
      <w:r>
        <w:rPr>
          <w:rFonts w:ascii="仿宋" w:hAnsi="仿宋" w:eastAsia="仿宋" w:cs="Times New Roman"/>
          <w:color w:val="10000A"/>
          <w:kern w:val="0"/>
          <w:sz w:val="21"/>
          <w:szCs w:val="21"/>
        </w:rPr>
        <w:t>网上银行（</w:t>
      </w:r>
      <w:r>
        <w:rPr>
          <w:rFonts w:hint="eastAsia" w:ascii="仿宋" w:hAnsi="仿宋" w:eastAsia="仿宋" w:cs="Times New Roman"/>
          <w:color w:val="10000A"/>
          <w:kern w:val="0"/>
          <w:sz w:val="21"/>
          <w:szCs w:val="21"/>
        </w:rPr>
        <w:t>需</w:t>
      </w:r>
      <w:r>
        <w:rPr>
          <w:rFonts w:ascii="仿宋" w:hAnsi="仿宋" w:eastAsia="仿宋" w:cs="Times New Roman"/>
          <w:color w:val="10000A"/>
          <w:kern w:val="0"/>
          <w:sz w:val="21"/>
          <w:szCs w:val="21"/>
        </w:rPr>
        <w:t>开通网上银行服务）</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2</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企业手机银行（需</w:t>
      </w:r>
      <w:r>
        <w:rPr>
          <w:rFonts w:ascii="仿宋" w:hAnsi="仿宋" w:eastAsia="仿宋" w:cs="Times New Roman"/>
          <w:color w:val="10000A"/>
          <w:kern w:val="0"/>
          <w:sz w:val="21"/>
          <w:szCs w:val="21"/>
        </w:rPr>
        <w:t>开通</w:t>
      </w:r>
      <w:r>
        <w:rPr>
          <w:rFonts w:hint="eastAsia" w:ascii="仿宋" w:hAnsi="仿宋" w:eastAsia="仿宋" w:cs="Times New Roman"/>
          <w:color w:val="10000A"/>
          <w:kern w:val="0"/>
          <w:sz w:val="21"/>
          <w:szCs w:val="21"/>
        </w:rPr>
        <w:t>手机</w:t>
      </w:r>
      <w:r>
        <w:rPr>
          <w:rFonts w:ascii="仿宋" w:hAnsi="仿宋" w:eastAsia="仿宋" w:cs="Times New Roman"/>
          <w:color w:val="10000A"/>
          <w:kern w:val="0"/>
          <w:sz w:val="21"/>
          <w:szCs w:val="21"/>
        </w:rPr>
        <w:t>银行服务</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3</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官网对账</w:t>
      </w:r>
      <w:r>
        <w:rPr>
          <w:rFonts w:hint="eastAsia" w:ascii="仿宋" w:hAnsi="仿宋" w:eastAsia="仿宋" w:cs="Times New Roman"/>
          <w:color w:val="10000A"/>
          <w:kern w:val="0"/>
          <w:sz w:val="21"/>
          <w:szCs w:val="21"/>
          <w:lang w:eastAsia="zh-CN"/>
        </w:rPr>
        <w:t>（</w:t>
      </w:r>
      <w:r>
        <w:rPr>
          <w:rFonts w:ascii="仿宋" w:hAnsi="仿宋" w:eastAsia="仿宋" w:cs="Times New Roman"/>
          <w:color w:val="10000A"/>
          <w:kern w:val="0"/>
          <w:sz w:val="21"/>
          <w:szCs w:val="21"/>
        </w:rPr>
        <w:t>指客户</w:t>
      </w:r>
      <w:r>
        <w:rPr>
          <w:rFonts w:hint="eastAsia" w:ascii="仿宋" w:hAnsi="仿宋" w:eastAsia="仿宋" w:cs="Times New Roman"/>
          <w:color w:val="10000A"/>
          <w:kern w:val="0"/>
          <w:sz w:val="21"/>
          <w:szCs w:val="21"/>
        </w:rPr>
        <w:t>使用</w:t>
      </w:r>
      <w:r>
        <w:rPr>
          <w:rFonts w:ascii="仿宋" w:hAnsi="仿宋" w:eastAsia="仿宋" w:cs="Times New Roman"/>
          <w:color w:val="10000A"/>
          <w:kern w:val="0"/>
          <w:sz w:val="21"/>
          <w:szCs w:val="21"/>
        </w:rPr>
        <w:t>相应获取的用户名、密码登录乙方官方网站对账</w:t>
      </w:r>
      <w:r>
        <w:rPr>
          <w:rFonts w:hint="eastAsia" w:ascii="仿宋" w:hAnsi="仿宋" w:eastAsia="仿宋" w:cs="Times New Roman"/>
          <w:color w:val="10000A"/>
          <w:kern w:val="0"/>
          <w:sz w:val="21"/>
          <w:szCs w:val="21"/>
        </w:rPr>
        <w:t>模块</w:t>
      </w:r>
      <w:r>
        <w:rPr>
          <w:rFonts w:ascii="仿宋" w:hAnsi="仿宋" w:eastAsia="仿宋" w:cs="Times New Roman"/>
          <w:color w:val="10000A"/>
          <w:kern w:val="0"/>
          <w:sz w:val="21"/>
          <w:szCs w:val="21"/>
        </w:rPr>
        <w:t>进行对账</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4</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银企直联（</w:t>
      </w:r>
      <w:r>
        <w:rPr>
          <w:rFonts w:ascii="仿宋" w:hAnsi="仿宋" w:eastAsia="仿宋" w:cs="Times New Roman"/>
          <w:color w:val="10000A"/>
          <w:kern w:val="0"/>
          <w:sz w:val="21"/>
          <w:szCs w:val="21"/>
        </w:rPr>
        <w:t>需开通企业财资系统</w:t>
      </w:r>
      <w:r>
        <w:rPr>
          <w:rFonts w:hint="eastAsia" w:ascii="仿宋" w:hAnsi="仿宋" w:eastAsia="仿宋" w:cs="Times New Roman"/>
          <w:color w:val="10000A"/>
          <w:kern w:val="0"/>
          <w:sz w:val="21"/>
          <w:szCs w:val="21"/>
          <w:lang w:eastAsia="zh-CN"/>
        </w:rPr>
        <w:t>并签约</w:t>
      </w:r>
      <w:r>
        <w:rPr>
          <w:rFonts w:ascii="仿宋" w:hAnsi="仿宋" w:eastAsia="仿宋" w:cs="Times New Roman"/>
          <w:color w:val="10000A"/>
          <w:kern w:val="0"/>
          <w:sz w:val="21"/>
          <w:szCs w:val="21"/>
        </w:rPr>
        <w:t>银企直联服务</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5</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e企盈门户（</w:t>
      </w:r>
      <w:r>
        <w:rPr>
          <w:rFonts w:ascii="仿宋" w:hAnsi="仿宋" w:eastAsia="仿宋" w:cs="Times New Roman"/>
          <w:color w:val="10000A"/>
          <w:kern w:val="0"/>
          <w:sz w:val="21"/>
          <w:szCs w:val="21"/>
        </w:rPr>
        <w:t>需开通企业财资系统</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w:t>
      </w:r>
      <w:r>
        <w:rPr>
          <w:rFonts w:ascii="仿宋" w:hAnsi="仿宋" w:eastAsia="仿宋" w:cs="Times New Roman"/>
          <w:color w:val="10000A"/>
          <w:kern w:val="0"/>
          <w:sz w:val="21"/>
          <w:szCs w:val="21"/>
        </w:rPr>
        <w:t>纸质对账：纸质对账是指乙方通过纸质</w:t>
      </w:r>
      <w:r>
        <w:rPr>
          <w:rFonts w:hint="eastAsia" w:ascii="仿宋" w:hAnsi="仿宋" w:eastAsia="仿宋" w:cs="Times New Roman"/>
          <w:color w:val="10000A"/>
          <w:kern w:val="0"/>
          <w:sz w:val="21"/>
          <w:szCs w:val="21"/>
        </w:rPr>
        <w:t>对账单</w:t>
      </w:r>
      <w:r>
        <w:rPr>
          <w:rFonts w:ascii="仿宋" w:hAnsi="仿宋" w:eastAsia="仿宋" w:cs="Times New Roman"/>
          <w:color w:val="10000A"/>
          <w:kern w:val="0"/>
          <w:sz w:val="21"/>
          <w:szCs w:val="21"/>
        </w:rPr>
        <w:t>向甲方提供对账信息，甲方核对后在对账</w:t>
      </w:r>
      <w:r>
        <w:rPr>
          <w:rFonts w:hint="eastAsia" w:ascii="仿宋" w:hAnsi="仿宋" w:eastAsia="仿宋" w:cs="Times New Roman"/>
          <w:color w:val="10000A"/>
          <w:kern w:val="0"/>
          <w:sz w:val="21"/>
          <w:szCs w:val="21"/>
        </w:rPr>
        <w:t>回执</w:t>
      </w:r>
      <w:r>
        <w:rPr>
          <w:rFonts w:ascii="仿宋" w:hAnsi="仿宋" w:eastAsia="仿宋" w:cs="Times New Roman"/>
          <w:color w:val="10000A"/>
          <w:kern w:val="0"/>
          <w:sz w:val="21"/>
          <w:szCs w:val="21"/>
        </w:rPr>
        <w:t>上加盖约定的对账签章、签注余额核对结果，并返还乙方的对账方式。</w:t>
      </w:r>
      <w:r>
        <w:rPr>
          <w:rFonts w:hint="eastAsia" w:ascii="仿宋" w:hAnsi="仿宋" w:eastAsia="仿宋" w:cs="Times New Roman"/>
          <w:color w:val="10000A"/>
          <w:kern w:val="0"/>
          <w:sz w:val="21"/>
          <w:szCs w:val="21"/>
        </w:rPr>
        <w:t>包括以下渠道：</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1</w:t>
      </w:r>
      <w:r>
        <w:rPr>
          <w:rFonts w:hint="eastAsia" w:ascii="仿宋" w:hAnsi="仿宋" w:eastAsia="仿宋" w:cs="Times New Roman"/>
          <w:color w:val="10000A"/>
          <w:kern w:val="0"/>
          <w:sz w:val="21"/>
          <w:szCs w:val="21"/>
          <w:lang w:eastAsia="zh-CN"/>
        </w:rPr>
        <w:t>、</w:t>
      </w:r>
      <w:r>
        <w:rPr>
          <w:rFonts w:ascii="仿宋" w:hAnsi="仿宋" w:eastAsia="仿宋" w:cs="Times New Roman"/>
          <w:color w:val="10000A"/>
          <w:kern w:val="0"/>
          <w:sz w:val="21"/>
          <w:szCs w:val="21"/>
        </w:rPr>
        <w:t>邮寄对账：</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上门方式：</w:t>
      </w:r>
      <w:r>
        <w:rPr>
          <w:rFonts w:ascii="仿宋" w:hAnsi="仿宋" w:eastAsia="仿宋" w:cs="Times New Roman"/>
          <w:color w:val="10000A"/>
          <w:kern w:val="0"/>
          <w:sz w:val="21"/>
          <w:szCs w:val="21"/>
        </w:rPr>
        <w:t>指甲方认可乙方委托第三方服务商完成对账单制作、寄递、收回的一种对账方式，即第三方服务商根据乙方提供的账户余额信息制作对账单，并以纸质“信封”方式送达甲方，由甲方核对并加盖印章后，将对账回单放入信封并密封后交第三方服务商，再由第三方服务商统一将甲方装有对账回单的信封交给乙方对账负责人员。</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快递方式：</w:t>
      </w:r>
      <w:r>
        <w:rPr>
          <w:rFonts w:ascii="仿宋" w:hAnsi="仿宋" w:eastAsia="仿宋" w:cs="Times New Roman"/>
          <w:color w:val="10000A"/>
          <w:kern w:val="0"/>
          <w:sz w:val="21"/>
          <w:szCs w:val="21"/>
        </w:rPr>
        <w:t>指甲方认可乙方委托第三方服务商完成</w:t>
      </w:r>
      <w:r>
        <w:rPr>
          <w:rFonts w:hint="eastAsia" w:ascii="仿宋" w:hAnsi="仿宋" w:eastAsia="仿宋" w:cs="Times New Roman"/>
          <w:color w:val="10000A"/>
          <w:kern w:val="0"/>
          <w:sz w:val="21"/>
          <w:szCs w:val="21"/>
        </w:rPr>
        <w:t>对账单</w:t>
      </w:r>
      <w:r>
        <w:rPr>
          <w:rFonts w:ascii="仿宋" w:hAnsi="仿宋" w:eastAsia="仿宋" w:cs="Times New Roman"/>
          <w:color w:val="10000A"/>
          <w:kern w:val="0"/>
          <w:sz w:val="21"/>
          <w:szCs w:val="21"/>
        </w:rPr>
        <w:t>制作、寄递方式，并由甲方主动将对账</w:t>
      </w:r>
      <w:r>
        <w:rPr>
          <w:rFonts w:hint="eastAsia" w:ascii="仿宋" w:hAnsi="仿宋" w:eastAsia="仿宋" w:cs="Times New Roman"/>
          <w:color w:val="10000A"/>
          <w:kern w:val="0"/>
          <w:sz w:val="21"/>
          <w:szCs w:val="21"/>
        </w:rPr>
        <w:t>回执</w:t>
      </w:r>
      <w:r>
        <w:rPr>
          <w:rFonts w:ascii="仿宋" w:hAnsi="仿宋" w:eastAsia="仿宋" w:cs="Times New Roman"/>
          <w:color w:val="10000A"/>
          <w:kern w:val="0"/>
          <w:sz w:val="21"/>
          <w:szCs w:val="21"/>
        </w:rPr>
        <w:t>寄递乙方的一种对账方式，即第三方服务商根据乙方提供的账户余额信息制作对账单，并以“信封”方式寄递甲方，由甲方核对并加盖印章后，将对账回单放入信封并密封后自行寄递给乙方。</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2</w:t>
      </w:r>
      <w:r>
        <w:rPr>
          <w:rFonts w:hint="eastAsia" w:ascii="仿宋" w:hAnsi="仿宋" w:eastAsia="仿宋" w:cs="Times New Roman"/>
          <w:color w:val="10000A"/>
          <w:kern w:val="0"/>
          <w:sz w:val="21"/>
          <w:szCs w:val="21"/>
          <w:lang w:eastAsia="zh-CN"/>
        </w:rPr>
        <w:t>、</w:t>
      </w:r>
      <w:r>
        <w:rPr>
          <w:rFonts w:ascii="仿宋" w:hAnsi="仿宋" w:eastAsia="仿宋" w:cs="Times New Roman"/>
          <w:color w:val="10000A"/>
          <w:kern w:val="0"/>
          <w:sz w:val="21"/>
          <w:szCs w:val="21"/>
        </w:rPr>
        <w:t>柜面</w:t>
      </w:r>
      <w:r>
        <w:rPr>
          <w:rFonts w:hint="eastAsia" w:ascii="仿宋" w:hAnsi="仿宋" w:eastAsia="仿宋" w:cs="Times New Roman"/>
          <w:color w:val="10000A"/>
          <w:kern w:val="0"/>
          <w:sz w:val="21"/>
          <w:szCs w:val="21"/>
        </w:rPr>
        <w:t>对账</w:t>
      </w:r>
      <w:r>
        <w:rPr>
          <w:rFonts w:ascii="仿宋" w:hAnsi="仿宋" w:eastAsia="仿宋" w:cs="Times New Roman"/>
          <w:color w:val="10000A"/>
          <w:kern w:val="0"/>
          <w:sz w:val="21"/>
          <w:szCs w:val="21"/>
        </w:rPr>
        <w:t>：指甲方自行到乙方</w:t>
      </w:r>
      <w:r>
        <w:rPr>
          <w:rFonts w:hint="eastAsia" w:ascii="仿宋" w:hAnsi="仿宋" w:eastAsia="仿宋" w:cs="Times New Roman"/>
          <w:color w:val="10000A"/>
          <w:kern w:val="0"/>
          <w:sz w:val="21"/>
          <w:szCs w:val="21"/>
        </w:rPr>
        <w:t>网点</w:t>
      </w:r>
      <w:r>
        <w:rPr>
          <w:rFonts w:ascii="仿宋" w:hAnsi="仿宋" w:eastAsia="仿宋" w:cs="Times New Roman"/>
          <w:color w:val="10000A"/>
          <w:kern w:val="0"/>
          <w:sz w:val="21"/>
          <w:szCs w:val="21"/>
        </w:rPr>
        <w:t>领取</w:t>
      </w:r>
      <w:r>
        <w:rPr>
          <w:rFonts w:hint="eastAsia" w:ascii="仿宋" w:hAnsi="仿宋" w:eastAsia="仿宋" w:cs="Times New Roman"/>
          <w:color w:val="10000A"/>
          <w:kern w:val="0"/>
          <w:sz w:val="21"/>
          <w:szCs w:val="21"/>
        </w:rPr>
        <w:t>对账单</w:t>
      </w:r>
      <w:r>
        <w:rPr>
          <w:rFonts w:ascii="仿宋" w:hAnsi="仿宋" w:eastAsia="仿宋" w:cs="Times New Roman"/>
          <w:color w:val="10000A"/>
          <w:kern w:val="0"/>
          <w:sz w:val="21"/>
          <w:szCs w:val="21"/>
        </w:rPr>
        <w:t>，核对</w:t>
      </w:r>
      <w:r>
        <w:rPr>
          <w:rFonts w:hint="eastAsia" w:ascii="仿宋" w:hAnsi="仿宋" w:eastAsia="仿宋" w:cs="Times New Roman"/>
          <w:color w:val="10000A"/>
          <w:kern w:val="0"/>
          <w:sz w:val="21"/>
          <w:szCs w:val="21"/>
        </w:rPr>
        <w:t>一致</w:t>
      </w:r>
      <w:r>
        <w:rPr>
          <w:rFonts w:ascii="仿宋" w:hAnsi="仿宋" w:eastAsia="仿宋" w:cs="Times New Roman"/>
          <w:color w:val="10000A"/>
          <w:kern w:val="0"/>
          <w:sz w:val="21"/>
          <w:szCs w:val="21"/>
        </w:rPr>
        <w:t>并加盖印章后，由甲方主动将纸质余额对账</w:t>
      </w:r>
      <w:r>
        <w:rPr>
          <w:rFonts w:hint="eastAsia" w:ascii="仿宋" w:hAnsi="仿宋" w:eastAsia="仿宋" w:cs="Times New Roman"/>
          <w:color w:val="10000A"/>
          <w:kern w:val="0"/>
          <w:sz w:val="21"/>
          <w:szCs w:val="21"/>
        </w:rPr>
        <w:t>回执返还</w:t>
      </w:r>
      <w:r>
        <w:rPr>
          <w:rFonts w:ascii="仿宋" w:hAnsi="仿宋" w:eastAsia="仿宋" w:cs="Times New Roman"/>
          <w:color w:val="10000A"/>
          <w:kern w:val="0"/>
          <w:sz w:val="21"/>
          <w:szCs w:val="21"/>
        </w:rPr>
        <w:t>乙方的一种对账方式。</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3</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其他。</w:t>
      </w:r>
      <w:r>
        <w:rPr>
          <w:rFonts w:ascii="仿宋" w:hAnsi="仿宋" w:eastAsia="仿宋" w:cs="Times New Roman"/>
          <w:color w:val="10000A"/>
          <w:kern w:val="0"/>
          <w:sz w:val="21"/>
          <w:szCs w:val="21"/>
        </w:rPr>
        <w:t>甲方与乙方</w:t>
      </w:r>
      <w:r>
        <w:rPr>
          <w:rFonts w:hint="eastAsia" w:ascii="仿宋" w:hAnsi="仿宋" w:eastAsia="仿宋" w:cs="Times New Roman"/>
          <w:color w:val="10000A"/>
          <w:kern w:val="0"/>
          <w:sz w:val="21"/>
          <w:szCs w:val="21"/>
        </w:rPr>
        <w:t>另有约定的按其约定办理</w:t>
      </w:r>
      <w:r>
        <w:rPr>
          <w:rFonts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十三、</w:t>
      </w:r>
      <w:r>
        <w:rPr>
          <w:rFonts w:hint="eastAsia" w:ascii="仿宋" w:hAnsi="仿宋" w:eastAsia="仿宋" w:cs="Times New Roman"/>
          <w:color w:val="10000A"/>
          <w:kern w:val="0"/>
          <w:sz w:val="21"/>
          <w:szCs w:val="21"/>
        </w:rPr>
        <w:t>乙方承诺除国家法律、法规另有规定外，依法为甲方的银行结算账户信息负有保密义务。</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十四、</w:t>
      </w:r>
      <w:r>
        <w:rPr>
          <w:rFonts w:ascii="仿宋" w:hAnsi="仿宋" w:eastAsia="仿宋" w:cs="Times New Roman"/>
          <w:color w:val="10000A"/>
          <w:kern w:val="0"/>
          <w:sz w:val="21"/>
          <w:szCs w:val="21"/>
        </w:rPr>
        <w:t>任何一方未履行本协议或履行义务不符合本协议的，应承担相应责任和由此导致的损失。守约方除要求违约方赔偿损失外，有权要求违约方继续履行本协议。</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b/>
          <w:bCs/>
          <w:color w:val="10000A"/>
          <w:kern w:val="0"/>
          <w:sz w:val="21"/>
          <w:szCs w:val="21"/>
          <w:lang w:eastAsia="zh-CN"/>
        </w:rPr>
        <w:t>十五、</w:t>
      </w:r>
      <w:r>
        <w:rPr>
          <w:rFonts w:hint="eastAsia" w:ascii="仿宋" w:hAnsi="仿宋" w:eastAsia="仿宋" w:cs="Times New Roman"/>
          <w:b/>
          <w:bCs/>
          <w:color w:val="10000A"/>
          <w:kern w:val="0"/>
          <w:sz w:val="21"/>
          <w:szCs w:val="21"/>
        </w:rPr>
        <w:t>本协议自甲乙双方签署之日起生效，账户存续期间有效</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如甲方完成当期对账且反馈对账结果的，乙</w:t>
      </w:r>
      <w:r>
        <w:rPr>
          <w:rFonts w:ascii="仿宋" w:hAnsi="仿宋" w:eastAsia="仿宋" w:cs="Times New Roman"/>
          <w:b/>
          <w:bCs/>
          <w:color w:val="10000A"/>
          <w:kern w:val="0"/>
          <w:sz w:val="21"/>
          <w:szCs w:val="21"/>
        </w:rPr>
        <w:t>方视同甲方默认</w:t>
      </w:r>
      <w:r>
        <w:rPr>
          <w:rFonts w:hint="eastAsia" w:ascii="仿宋" w:hAnsi="仿宋" w:eastAsia="仿宋" w:cs="Times New Roman"/>
          <w:b/>
          <w:bCs/>
          <w:color w:val="10000A"/>
          <w:kern w:val="0"/>
          <w:sz w:val="21"/>
          <w:szCs w:val="21"/>
        </w:rPr>
        <w:t>往期</w:t>
      </w:r>
      <w:r>
        <w:rPr>
          <w:rFonts w:ascii="仿宋" w:hAnsi="仿宋" w:eastAsia="仿宋" w:cs="Times New Roman"/>
          <w:b/>
          <w:bCs/>
          <w:color w:val="10000A"/>
          <w:kern w:val="0"/>
          <w:sz w:val="21"/>
          <w:szCs w:val="21"/>
        </w:rPr>
        <w:t>账务核对无误</w:t>
      </w:r>
      <w:r>
        <w:rPr>
          <w:rFonts w:hint="eastAsia" w:ascii="仿宋" w:hAnsi="仿宋" w:eastAsia="仿宋" w:cs="Times New Roman"/>
          <w:b/>
          <w:bCs/>
          <w:color w:val="10000A"/>
          <w:kern w:val="0"/>
          <w:sz w:val="21"/>
          <w:szCs w:val="21"/>
        </w:rPr>
        <w:t>。如甲方销户，自正式销户之日起，本协议自动终止，且往期</w:t>
      </w:r>
      <w:r>
        <w:rPr>
          <w:rFonts w:ascii="仿宋" w:hAnsi="仿宋" w:eastAsia="仿宋" w:cs="Times New Roman"/>
          <w:b/>
          <w:bCs/>
          <w:color w:val="10000A"/>
          <w:kern w:val="0"/>
          <w:sz w:val="21"/>
          <w:szCs w:val="21"/>
        </w:rPr>
        <w:t>未反馈对账结果</w:t>
      </w:r>
      <w:r>
        <w:rPr>
          <w:rFonts w:hint="eastAsia" w:ascii="仿宋" w:hAnsi="仿宋" w:eastAsia="仿宋" w:cs="Times New Roman"/>
          <w:b/>
          <w:bCs/>
          <w:color w:val="10000A"/>
          <w:kern w:val="0"/>
          <w:sz w:val="21"/>
          <w:szCs w:val="21"/>
        </w:rPr>
        <w:t>的，乙</w:t>
      </w:r>
      <w:r>
        <w:rPr>
          <w:rFonts w:ascii="仿宋" w:hAnsi="仿宋" w:eastAsia="仿宋" w:cs="Times New Roman"/>
          <w:b/>
          <w:bCs/>
          <w:color w:val="10000A"/>
          <w:kern w:val="0"/>
          <w:sz w:val="21"/>
          <w:szCs w:val="21"/>
        </w:rPr>
        <w:t>方视同甲方默认账务核对无误。</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jc w:val="left"/>
        <w:rPr>
          <w:rFonts w:ascii="仿宋" w:hAnsi="仿宋" w:eastAsia="仿宋" w:cs="Times New Roman"/>
          <w:color w:val="10000A"/>
          <w:kern w:val="0"/>
          <w:sz w:val="21"/>
          <w:szCs w:val="21"/>
        </w:rPr>
      </w:pPr>
    </w:p>
    <w:p>
      <w:pPr>
        <w:jc w:val="center"/>
        <w:rPr>
          <w:rFonts w:ascii="宋体" w:hAnsi="宋体" w:eastAsia="宋体" w:cs="Times New Roman"/>
          <w:b/>
          <w:color w:val="10000A"/>
          <w:kern w:val="0"/>
          <w:sz w:val="36"/>
          <w:szCs w:val="36"/>
        </w:rPr>
      </w:pPr>
      <w:r>
        <w:rPr>
          <w:rFonts w:ascii="宋体" w:hAnsi="宋体" w:eastAsia="宋体" w:cs="Times New Roman"/>
          <w:b/>
          <w:color w:val="10000A"/>
          <w:kern w:val="0"/>
          <w:sz w:val="36"/>
          <w:szCs w:val="36"/>
        </w:rPr>
        <w:t>企业</w:t>
      </w:r>
      <w:r>
        <w:rPr>
          <w:rFonts w:hint="eastAsia" w:ascii="宋体" w:hAnsi="宋体" w:eastAsia="宋体" w:cs="Times New Roman"/>
          <w:b/>
          <w:color w:val="10000A"/>
          <w:kern w:val="0"/>
          <w:sz w:val="36"/>
          <w:szCs w:val="36"/>
        </w:rPr>
        <w:t>电子</w:t>
      </w:r>
      <w:r>
        <w:rPr>
          <w:rFonts w:ascii="宋体" w:hAnsi="宋体" w:eastAsia="宋体" w:cs="Times New Roman"/>
          <w:b/>
          <w:color w:val="10000A"/>
          <w:kern w:val="0"/>
          <w:sz w:val="36"/>
          <w:szCs w:val="36"/>
        </w:rPr>
        <w:t>银行服务</w:t>
      </w:r>
      <w:r>
        <w:rPr>
          <w:rFonts w:hint="eastAsia" w:ascii="宋体" w:hAnsi="宋体" w:eastAsia="宋体" w:cs="Times New Roman"/>
          <w:b/>
          <w:color w:val="10000A"/>
          <w:kern w:val="0"/>
          <w:sz w:val="36"/>
          <w:szCs w:val="36"/>
        </w:rPr>
        <w:t>协议条款</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甲方申请办理电子银行业务，承诺同意本部分项下具体条款约定：</w:t>
      </w:r>
    </w:p>
    <w:p>
      <w:pPr>
        <w:spacing w:line="240" w:lineRule="exact"/>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lang w:eastAsia="zh-CN"/>
        </w:rPr>
        <w:t>　　一、</w:t>
      </w:r>
      <w:r>
        <w:rPr>
          <w:rFonts w:hint="eastAsia" w:ascii="仿宋" w:hAnsi="仿宋" w:eastAsia="仿宋" w:cs="Times New Roman"/>
          <w:b w:val="0"/>
          <w:bCs/>
          <w:color w:val="10000A"/>
          <w:kern w:val="0"/>
          <w:sz w:val="21"/>
          <w:szCs w:val="21"/>
        </w:rPr>
        <w:t xml:space="preserve">如无特别说明，下列用语在本协议中的含义为： </w:t>
      </w:r>
    </w:p>
    <w:p>
      <w:pPr>
        <w:spacing w:line="240" w:lineRule="exact"/>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lang w:eastAsia="zh-CN"/>
        </w:rPr>
        <w:t>　　</w:t>
      </w:r>
      <w:r>
        <w:rPr>
          <w:rFonts w:hint="eastAsia" w:ascii="仿宋" w:hAnsi="仿宋" w:eastAsia="仿宋" w:cs="Times New Roman"/>
          <w:b w:val="0"/>
          <w:bCs/>
          <w:color w:val="10000A"/>
          <w:kern w:val="0"/>
          <w:sz w:val="21"/>
          <w:szCs w:val="21"/>
        </w:rPr>
        <w:t>电子银行：是指乙方利用互联网或专用网络，依托计算机、手机等电子设备，为甲方提供存、贷</w:t>
      </w:r>
      <w:r>
        <w:rPr>
          <w:rFonts w:hint="eastAsia" w:ascii="仿宋" w:hAnsi="仿宋" w:eastAsia="仿宋" w:cs="Times New Roman"/>
          <w:b w:val="0"/>
          <w:bCs/>
          <w:color w:val="10000A"/>
          <w:kern w:val="0"/>
          <w:sz w:val="21"/>
          <w:szCs w:val="21"/>
          <w:highlight w:val="none"/>
        </w:rPr>
        <w:t>、汇等自助式金融产品和服务的渠道及业务。乙方所指的电子银行包括网上银行（个人/企业）、手机银行（个人</w:t>
      </w:r>
      <w:r>
        <w:rPr>
          <w:rFonts w:hint="eastAsia" w:ascii="仿宋" w:hAnsi="仿宋" w:eastAsia="仿宋" w:cs="Times New Roman"/>
          <w:b w:val="0"/>
          <w:bCs/>
          <w:color w:val="10000A"/>
          <w:kern w:val="0"/>
          <w:sz w:val="21"/>
          <w:szCs w:val="21"/>
          <w:highlight w:val="none"/>
          <w:lang w:val="en-US" w:eastAsia="zh-CN"/>
        </w:rPr>
        <w:t>/企业</w:t>
      </w:r>
      <w:r>
        <w:rPr>
          <w:rFonts w:hint="eastAsia" w:ascii="仿宋" w:hAnsi="仿宋" w:eastAsia="仿宋" w:cs="Times New Roman"/>
          <w:b w:val="0"/>
          <w:bCs/>
          <w:color w:val="10000A"/>
          <w:kern w:val="0"/>
          <w:sz w:val="21"/>
          <w:szCs w:val="21"/>
          <w:highlight w:val="none"/>
        </w:rPr>
        <w:t>）、微信银行、直销银行、电话银行等。本协议所指的电子银行包括网上银行（个人/企业）和手机银行（个人</w:t>
      </w:r>
      <w:r>
        <w:rPr>
          <w:rFonts w:hint="eastAsia" w:ascii="仿宋" w:hAnsi="仿宋" w:eastAsia="仿宋" w:cs="Times New Roman"/>
          <w:b w:val="0"/>
          <w:bCs/>
          <w:color w:val="10000A"/>
          <w:kern w:val="0"/>
          <w:sz w:val="21"/>
          <w:szCs w:val="21"/>
          <w:highlight w:val="none"/>
          <w:lang w:eastAsia="zh-CN"/>
        </w:rPr>
        <w:t>、企业</w:t>
      </w:r>
      <w:r>
        <w:rPr>
          <w:rFonts w:hint="eastAsia" w:ascii="仿宋" w:hAnsi="仿宋" w:eastAsia="仿宋" w:cs="Times New Roman"/>
          <w:b w:val="0"/>
          <w:bCs/>
          <w:color w:val="10000A"/>
          <w:kern w:val="0"/>
          <w:sz w:val="21"/>
          <w:szCs w:val="21"/>
          <w:highlight w:val="none"/>
        </w:rPr>
        <w:t>）。</w:t>
      </w:r>
    </w:p>
    <w:p>
      <w:pPr>
        <w:spacing w:line="240" w:lineRule="exact"/>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lang w:eastAsia="zh-CN"/>
        </w:rPr>
        <w:t>　　</w:t>
      </w:r>
      <w:r>
        <w:rPr>
          <w:rFonts w:hint="eastAsia" w:ascii="仿宋" w:hAnsi="仿宋" w:eastAsia="仿宋" w:cs="Times New Roman"/>
          <w:b w:val="0"/>
          <w:bCs/>
          <w:color w:val="10000A"/>
          <w:kern w:val="0"/>
          <w:sz w:val="21"/>
          <w:szCs w:val="21"/>
          <w:highlight w:val="none"/>
        </w:rPr>
        <w:t>身份认证要素：指在电子银行交易中乙方用于识别甲方身份的信息要素，如客户号、用户名、证件号码、静态密码、U-Key（数字证书）、云证通、动态口令、手机验证码等。</w:t>
      </w:r>
    </w:p>
    <w:p>
      <w:pPr>
        <w:spacing w:line="240" w:lineRule="exact"/>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lang w:eastAsia="zh-CN"/>
        </w:rPr>
        <w:t>　　</w:t>
      </w:r>
      <w:r>
        <w:rPr>
          <w:rFonts w:hint="eastAsia" w:ascii="仿宋" w:hAnsi="仿宋" w:eastAsia="仿宋" w:cs="Times New Roman"/>
          <w:b w:val="0"/>
          <w:bCs/>
          <w:color w:val="10000A"/>
          <w:kern w:val="0"/>
          <w:sz w:val="21"/>
          <w:szCs w:val="21"/>
          <w:highlight w:val="none"/>
        </w:rPr>
        <w:t>数字证书：指存放客户身份标识，并对客户发送的电子银行交易信息进行数字签名的电子文件。数字证书的存储介质为U-Key。</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云证通：是一种基于CFCA第三方电子认证机构，为移动端客户提供移动数字服务及数字签名服务,且无附加硬件的移动安全认证工具。云证通存放的介质是客户的手机设备及云端。</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手机验证码：是指根据交易关键要求及后台加密计算并自动产生的随机数字字符。</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 xml:space="preserve">静态密码：甲方自行设定的，用于判别甲方身份的密码字符信息，包括但不限于账户支付密码、登录密码等。 </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 xml:space="preserve">电子交易指令：指甲方通过电子银行向乙方发出的查询、转账、支付等指示。 </w:t>
      </w:r>
    </w:p>
    <w:p>
      <w:pPr>
        <w:numPr>
          <w:ilvl w:val="0"/>
          <w:numId w:val="0"/>
        </w:numPr>
        <w:spacing w:line="240" w:lineRule="exact"/>
        <w:jc w:val="left"/>
        <w:rPr>
          <w:rFonts w:hint="eastAsia" w:ascii="仿宋" w:hAnsi="仿宋" w:eastAsia="仿宋" w:cs="Times New Roman"/>
          <w:b/>
          <w:color w:val="10000A"/>
          <w:kern w:val="0"/>
          <w:sz w:val="21"/>
          <w:szCs w:val="21"/>
          <w:highlight w:val="none"/>
        </w:rPr>
      </w:pPr>
      <w:r>
        <w:rPr>
          <w:rFonts w:hint="eastAsia" w:ascii="仿宋" w:hAnsi="仿宋" w:eastAsia="仿宋" w:cs="Times New Roman"/>
          <w:b w:val="0"/>
          <w:bCs/>
          <w:color w:val="10000A"/>
          <w:kern w:val="0"/>
          <w:sz w:val="21"/>
          <w:szCs w:val="21"/>
          <w:highlight w:val="none"/>
          <w:lang w:eastAsia="zh-CN"/>
        </w:rPr>
        <w:t>　　二、</w:t>
      </w:r>
      <w:r>
        <w:rPr>
          <w:rFonts w:hint="eastAsia" w:ascii="仿宋" w:hAnsi="仿宋" w:eastAsia="仿宋" w:cs="Times New Roman"/>
          <w:b w:val="0"/>
          <w:bCs/>
          <w:color w:val="10000A"/>
          <w:kern w:val="0"/>
          <w:sz w:val="21"/>
          <w:szCs w:val="21"/>
          <w:highlight w:val="none"/>
        </w:rPr>
        <w:t>甲乙双方阅读、理解并同意遵守《</w:t>
      </w:r>
      <w:r>
        <w:rPr>
          <w:rFonts w:hint="eastAsia" w:ascii="仿宋" w:hAnsi="仿宋" w:eastAsia="仿宋" w:cs="Times New Roman"/>
          <w:b w:val="0"/>
          <w:bCs/>
          <w:color w:val="10000A"/>
          <w:kern w:val="0"/>
          <w:sz w:val="21"/>
          <w:szCs w:val="21"/>
          <w:highlight w:val="none"/>
          <w:lang w:eastAsia="zh-CN"/>
        </w:rPr>
        <w:t>西藏堆龙民泰村镇</w:t>
      </w:r>
      <w:r>
        <w:rPr>
          <w:rFonts w:hint="eastAsia" w:ascii="仿宋" w:hAnsi="仿宋" w:eastAsia="仿宋" w:cs="Times New Roman"/>
          <w:b w:val="0"/>
          <w:bCs/>
          <w:color w:val="10000A"/>
          <w:kern w:val="0"/>
          <w:sz w:val="21"/>
          <w:szCs w:val="21"/>
          <w:highlight w:val="none"/>
        </w:rPr>
        <w:t>电子银行章程》</w:t>
      </w:r>
      <w:r>
        <w:rPr>
          <w:rFonts w:hint="eastAsia" w:ascii="仿宋" w:hAnsi="仿宋" w:eastAsia="仿宋" w:cs="Times New Roman"/>
          <w:b w:val="0"/>
          <w:bCs/>
          <w:color w:val="10000A"/>
          <w:kern w:val="0"/>
          <w:sz w:val="21"/>
          <w:szCs w:val="21"/>
          <w:highlight w:val="none"/>
          <w:lang w:eastAsia="zh-CN"/>
        </w:rPr>
        <w:t>。</w:t>
      </w:r>
      <w:r>
        <w:rPr>
          <w:rFonts w:hint="eastAsia" w:ascii="仿宋" w:hAnsi="仿宋" w:eastAsia="仿宋" w:cs="Times New Roman"/>
          <w:b/>
          <w:color w:val="10000A"/>
          <w:kern w:val="0"/>
          <w:sz w:val="21"/>
          <w:szCs w:val="21"/>
          <w:highlight w:val="none"/>
          <w:lang w:eastAsia="zh-Hans"/>
        </w:rPr>
        <w:t>甲方在使用企业手机银行APP需同意并遵守</w:t>
      </w:r>
      <w:r>
        <w:rPr>
          <w:rFonts w:ascii="仿宋" w:hAnsi="仿宋" w:eastAsia="仿宋" w:cs="Times New Roman"/>
          <w:b/>
          <w:bCs/>
          <w:kern w:val="0"/>
          <w:sz w:val="21"/>
          <w:szCs w:val="21"/>
          <w:highlight w:val="none"/>
          <w:lang w:eastAsia="zh-Hans"/>
        </w:rPr>
        <w:t>《</w:t>
      </w:r>
      <w:r>
        <w:rPr>
          <w:rFonts w:hint="eastAsia" w:ascii="仿宋" w:hAnsi="仿宋" w:eastAsia="仿宋" w:cs="Times New Roman"/>
          <w:b/>
          <w:bCs/>
          <w:kern w:val="0"/>
          <w:sz w:val="21"/>
          <w:szCs w:val="21"/>
          <w:highlight w:val="none"/>
          <w:lang w:eastAsia="zh-CN"/>
        </w:rPr>
        <w:t>西藏堆龙民泰村镇</w:t>
      </w:r>
      <w:r>
        <w:rPr>
          <w:rFonts w:hint="eastAsia" w:ascii="仿宋" w:hAnsi="仿宋" w:eastAsia="仿宋" w:cs="Times New Roman"/>
          <w:b/>
          <w:bCs/>
          <w:kern w:val="0"/>
          <w:sz w:val="21"/>
          <w:szCs w:val="21"/>
          <w:highlight w:val="none"/>
          <w:lang w:eastAsia="zh-Hans"/>
        </w:rPr>
        <w:t>企业</w:t>
      </w:r>
      <w:r>
        <w:rPr>
          <w:rFonts w:ascii="仿宋" w:hAnsi="仿宋" w:eastAsia="仿宋" w:cs="Times New Roman"/>
          <w:b/>
          <w:bCs/>
          <w:kern w:val="0"/>
          <w:sz w:val="21"/>
          <w:szCs w:val="21"/>
          <w:highlight w:val="none"/>
          <w:lang w:eastAsia="zh-Hans"/>
        </w:rPr>
        <w:t>APP</w:t>
      </w:r>
      <w:r>
        <w:rPr>
          <w:rFonts w:hint="eastAsia" w:ascii="仿宋" w:hAnsi="仿宋" w:eastAsia="仿宋" w:cs="Times New Roman"/>
          <w:b/>
          <w:bCs/>
          <w:kern w:val="0"/>
          <w:sz w:val="21"/>
          <w:szCs w:val="21"/>
          <w:highlight w:val="none"/>
          <w:lang w:eastAsia="zh-Hans"/>
        </w:rPr>
        <w:t>用户服务协议</w:t>
      </w:r>
      <w:r>
        <w:rPr>
          <w:rFonts w:ascii="仿宋" w:hAnsi="仿宋" w:eastAsia="仿宋" w:cs="Times New Roman"/>
          <w:b/>
          <w:bCs/>
          <w:kern w:val="0"/>
          <w:sz w:val="21"/>
          <w:szCs w:val="21"/>
          <w:highlight w:val="none"/>
          <w:lang w:eastAsia="zh-Hans"/>
        </w:rPr>
        <w:t>》、《</w:t>
      </w:r>
      <w:r>
        <w:rPr>
          <w:rFonts w:hint="eastAsia" w:ascii="仿宋" w:hAnsi="仿宋" w:eastAsia="仿宋" w:cs="Times New Roman"/>
          <w:b/>
          <w:bCs/>
          <w:kern w:val="0"/>
          <w:sz w:val="21"/>
          <w:szCs w:val="21"/>
          <w:highlight w:val="none"/>
          <w:lang w:eastAsia="zh-CN"/>
        </w:rPr>
        <w:t>西藏堆龙民泰村镇</w:t>
      </w:r>
      <w:r>
        <w:rPr>
          <w:rFonts w:hint="eastAsia" w:ascii="仿宋" w:hAnsi="仿宋" w:eastAsia="仿宋" w:cs="Times New Roman"/>
          <w:b/>
          <w:bCs/>
          <w:kern w:val="0"/>
          <w:sz w:val="21"/>
          <w:szCs w:val="21"/>
          <w:highlight w:val="none"/>
          <w:lang w:eastAsia="zh-Hans"/>
        </w:rPr>
        <w:t>电子渠道用户隐私政策</w:t>
      </w:r>
      <w:r>
        <w:rPr>
          <w:rFonts w:ascii="仿宋" w:hAnsi="仿宋" w:eastAsia="仿宋" w:cs="Times New Roman"/>
          <w:b/>
          <w:bCs/>
          <w:kern w:val="0"/>
          <w:sz w:val="21"/>
          <w:szCs w:val="21"/>
          <w:highlight w:val="none"/>
          <w:lang w:eastAsia="zh-Hans"/>
        </w:rPr>
        <w:t>》</w:t>
      </w:r>
      <w:r>
        <w:rPr>
          <w:rFonts w:hint="eastAsia" w:ascii="仿宋" w:hAnsi="仿宋" w:eastAsia="仿宋" w:cs="Times New Roman"/>
          <w:b/>
          <w:color w:val="10000A"/>
          <w:kern w:val="0"/>
          <w:sz w:val="21"/>
          <w:szCs w:val="21"/>
          <w:highlight w:val="none"/>
        </w:rPr>
        <w:t>（《</w:t>
      </w:r>
      <w:r>
        <w:rPr>
          <w:rFonts w:hint="eastAsia" w:ascii="仿宋" w:hAnsi="仿宋" w:eastAsia="仿宋" w:cs="Times New Roman"/>
          <w:b/>
          <w:color w:val="10000A"/>
          <w:kern w:val="0"/>
          <w:sz w:val="21"/>
          <w:szCs w:val="21"/>
          <w:highlight w:val="none"/>
          <w:lang w:eastAsia="zh-CN"/>
        </w:rPr>
        <w:t>西藏堆龙民泰村镇</w:t>
      </w:r>
      <w:r>
        <w:rPr>
          <w:rFonts w:hint="eastAsia" w:ascii="仿宋" w:hAnsi="仿宋" w:eastAsia="仿宋" w:cs="Times New Roman"/>
          <w:b/>
          <w:color w:val="10000A"/>
          <w:kern w:val="0"/>
          <w:sz w:val="21"/>
          <w:szCs w:val="21"/>
          <w:highlight w:val="none"/>
        </w:rPr>
        <w:t>电子银行章程》</w:t>
      </w:r>
      <w:r>
        <w:rPr>
          <w:rFonts w:ascii="仿宋" w:hAnsi="仿宋" w:eastAsia="仿宋" w:cs="Times New Roman"/>
          <w:b/>
          <w:color w:val="10000A"/>
          <w:kern w:val="0"/>
          <w:sz w:val="21"/>
          <w:szCs w:val="21"/>
          <w:highlight w:val="none"/>
        </w:rPr>
        <w:t>、</w:t>
      </w:r>
      <w:r>
        <w:rPr>
          <w:rFonts w:ascii="仿宋" w:hAnsi="仿宋" w:eastAsia="仿宋" w:cs="Times New Roman"/>
          <w:b/>
          <w:bCs/>
          <w:kern w:val="0"/>
          <w:sz w:val="21"/>
          <w:szCs w:val="21"/>
          <w:highlight w:val="none"/>
          <w:lang w:eastAsia="zh-Hans"/>
        </w:rPr>
        <w:t>《</w:t>
      </w:r>
      <w:r>
        <w:rPr>
          <w:rFonts w:hint="eastAsia" w:ascii="仿宋" w:hAnsi="仿宋" w:eastAsia="仿宋" w:cs="Times New Roman"/>
          <w:b/>
          <w:bCs/>
          <w:kern w:val="0"/>
          <w:sz w:val="21"/>
          <w:szCs w:val="21"/>
          <w:highlight w:val="none"/>
          <w:lang w:eastAsia="zh-CN"/>
        </w:rPr>
        <w:t>西藏堆龙民泰村镇</w:t>
      </w:r>
      <w:r>
        <w:rPr>
          <w:rFonts w:hint="eastAsia" w:ascii="仿宋" w:hAnsi="仿宋" w:eastAsia="仿宋" w:cs="Times New Roman"/>
          <w:b/>
          <w:bCs/>
          <w:kern w:val="0"/>
          <w:sz w:val="21"/>
          <w:szCs w:val="21"/>
          <w:highlight w:val="none"/>
          <w:lang w:eastAsia="zh-Hans"/>
        </w:rPr>
        <w:t>企业</w:t>
      </w:r>
      <w:r>
        <w:rPr>
          <w:rFonts w:ascii="仿宋" w:hAnsi="仿宋" w:eastAsia="仿宋" w:cs="Times New Roman"/>
          <w:b/>
          <w:bCs/>
          <w:kern w:val="0"/>
          <w:sz w:val="21"/>
          <w:szCs w:val="21"/>
          <w:highlight w:val="none"/>
          <w:lang w:eastAsia="zh-Hans"/>
        </w:rPr>
        <w:t>APP</w:t>
      </w:r>
      <w:r>
        <w:rPr>
          <w:rFonts w:hint="eastAsia" w:ascii="仿宋" w:hAnsi="仿宋" w:eastAsia="仿宋" w:cs="Times New Roman"/>
          <w:b/>
          <w:bCs/>
          <w:kern w:val="0"/>
          <w:sz w:val="21"/>
          <w:szCs w:val="21"/>
          <w:highlight w:val="none"/>
          <w:lang w:eastAsia="zh-Hans"/>
        </w:rPr>
        <w:t>用户服务协议</w:t>
      </w:r>
      <w:r>
        <w:rPr>
          <w:rFonts w:ascii="仿宋" w:hAnsi="仿宋" w:eastAsia="仿宋" w:cs="Times New Roman"/>
          <w:b/>
          <w:bCs/>
          <w:kern w:val="0"/>
          <w:sz w:val="21"/>
          <w:szCs w:val="21"/>
          <w:highlight w:val="none"/>
          <w:lang w:eastAsia="zh-Hans"/>
        </w:rPr>
        <w:t>》、《</w:t>
      </w:r>
      <w:r>
        <w:rPr>
          <w:rFonts w:hint="eastAsia" w:ascii="仿宋" w:hAnsi="仿宋" w:eastAsia="仿宋" w:cs="Times New Roman"/>
          <w:b/>
          <w:bCs/>
          <w:kern w:val="0"/>
          <w:sz w:val="21"/>
          <w:szCs w:val="21"/>
          <w:highlight w:val="none"/>
          <w:lang w:eastAsia="zh-CN"/>
        </w:rPr>
        <w:t>西藏堆龙民泰村镇</w:t>
      </w:r>
      <w:r>
        <w:rPr>
          <w:rFonts w:hint="eastAsia" w:ascii="仿宋" w:hAnsi="仿宋" w:eastAsia="仿宋" w:cs="Times New Roman"/>
          <w:b/>
          <w:bCs/>
          <w:kern w:val="0"/>
          <w:sz w:val="21"/>
          <w:szCs w:val="21"/>
          <w:highlight w:val="none"/>
          <w:lang w:eastAsia="zh-Hans"/>
        </w:rPr>
        <w:t>电子渠道用户隐私政策</w:t>
      </w:r>
      <w:r>
        <w:rPr>
          <w:rFonts w:ascii="仿宋" w:hAnsi="仿宋" w:eastAsia="仿宋" w:cs="Times New Roman"/>
          <w:b/>
          <w:bCs/>
          <w:kern w:val="0"/>
          <w:sz w:val="21"/>
          <w:szCs w:val="21"/>
          <w:highlight w:val="none"/>
          <w:lang w:eastAsia="zh-Hans"/>
        </w:rPr>
        <w:t>》</w:t>
      </w:r>
      <w:r>
        <w:rPr>
          <w:rFonts w:hint="eastAsia" w:ascii="仿宋" w:hAnsi="仿宋" w:eastAsia="仿宋" w:cs="Times New Roman"/>
          <w:b/>
          <w:color w:val="10000A"/>
          <w:kern w:val="0"/>
          <w:sz w:val="21"/>
          <w:szCs w:val="21"/>
          <w:highlight w:val="none"/>
        </w:rPr>
        <w:t>可通过乙方官网（</w:t>
      </w:r>
      <w:r>
        <w:rPr>
          <w:rFonts w:ascii="仿宋" w:hAnsi="仿宋" w:eastAsia="仿宋" w:cs="Times New Roman"/>
          <w:color w:val="0000FF"/>
          <w:kern w:val="0"/>
          <w:sz w:val="21"/>
          <w:szCs w:val="21"/>
        </w:rPr>
        <w:t>www.</w:t>
      </w:r>
      <w:r>
        <w:rPr>
          <w:rFonts w:hint="eastAsia" w:ascii="仿宋" w:hAnsi="仿宋" w:eastAsia="仿宋" w:cs="Times New Roman"/>
          <w:color w:val="0000FF"/>
          <w:kern w:val="0"/>
          <w:sz w:val="21"/>
          <w:szCs w:val="21"/>
          <w:lang w:val="en-US" w:eastAsia="zh-CN"/>
        </w:rPr>
        <w:t>dlmtrb</w:t>
      </w:r>
      <w:r>
        <w:rPr>
          <w:rFonts w:ascii="仿宋" w:hAnsi="仿宋" w:eastAsia="仿宋" w:cs="Times New Roman"/>
          <w:color w:val="0000FF"/>
          <w:kern w:val="0"/>
          <w:sz w:val="21"/>
          <w:szCs w:val="21"/>
        </w:rPr>
        <w:t>.com</w:t>
      </w:r>
      <w:r>
        <w:rPr>
          <w:rFonts w:hint="eastAsia" w:ascii="仿宋" w:hAnsi="仿宋" w:eastAsia="仿宋" w:cs="Times New Roman"/>
          <w:color w:val="0000FF"/>
          <w:kern w:val="0"/>
          <w:sz w:val="21"/>
          <w:szCs w:val="21"/>
          <w:lang w:val="en-US" w:eastAsia="zh-CN"/>
        </w:rPr>
        <w:t>.cn</w:t>
      </w:r>
      <w:r>
        <w:rPr>
          <w:rFonts w:hint="eastAsia" w:ascii="仿宋" w:hAnsi="仿宋" w:eastAsia="仿宋" w:cs="Times New Roman"/>
          <w:b/>
          <w:color w:val="10000A"/>
          <w:kern w:val="0"/>
          <w:sz w:val="21"/>
          <w:szCs w:val="21"/>
          <w:highlight w:val="none"/>
        </w:rPr>
        <w:t>）进行查看）</w:t>
      </w:r>
    </w:p>
    <w:p>
      <w:pPr>
        <w:numPr>
          <w:ilvl w:val="0"/>
          <w:numId w:val="0"/>
        </w:numPr>
        <w:spacing w:line="240" w:lineRule="exact"/>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lang w:eastAsia="zh-CN"/>
        </w:rPr>
        <w:t>　　三、</w:t>
      </w:r>
      <w:r>
        <w:rPr>
          <w:rFonts w:hint="eastAsia" w:ascii="仿宋" w:hAnsi="仿宋" w:eastAsia="仿宋" w:cs="Times New Roman"/>
          <w:b w:val="0"/>
          <w:bCs/>
          <w:color w:val="10000A"/>
          <w:kern w:val="0"/>
          <w:sz w:val="21"/>
          <w:szCs w:val="21"/>
          <w:highlight w:val="none"/>
        </w:rPr>
        <w:t xml:space="preserve">电子银行服务的开通及服务内容 </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 xml:space="preserve">（一）网上银行服务的开通及服务内容 </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 xml:space="preserve">甲方到乙方银行柜面签约，并办理相关手续后，成为网上银行的证书认证客户。证书认证客户可享受的服务包括：查询、转账、缴费等网上银行功能，具体以乙方实际提供的服务内容为准。 </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（二）甲方享受上述电子银行服务，还须满足具备相关电子设备、能接入电子银行系统的网络、授予银行提供服务所需的相关权限等前提条件。</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lang w:eastAsia="zh-CN"/>
        </w:rPr>
        <w:t>四、</w:t>
      </w:r>
      <w:r>
        <w:rPr>
          <w:rFonts w:hint="eastAsia" w:ascii="仿宋" w:hAnsi="仿宋" w:eastAsia="仿宋" w:cs="Times New Roman"/>
          <w:b w:val="0"/>
          <w:bCs/>
          <w:color w:val="10000A"/>
          <w:kern w:val="0"/>
          <w:sz w:val="21"/>
          <w:szCs w:val="21"/>
          <w:highlight w:val="none"/>
        </w:rPr>
        <w:t xml:space="preserve">甲方的权利和义务 </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（一）甲方申请签约相应电子银行服务后，有权依本协议享受乙方提供的服务。</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（二）甲方有权在本协议生效期间根据乙方相关业务规则对本协议项下电子银行服务提出变更或终止申请。</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（三）甲方通过电子银行办理相关交易后，有权到乙方营业网点补打交易凭证。</w:t>
      </w:r>
    </w:p>
    <w:p>
      <w:pPr>
        <w:spacing w:line="240" w:lineRule="exact"/>
        <w:ind w:firstLine="480"/>
        <w:jc w:val="left"/>
        <w:rPr>
          <w:rFonts w:hint="eastAsia" w:ascii="仿宋" w:hAnsi="仿宋" w:eastAsia="仿宋" w:cs="Times New Roman"/>
          <w:b/>
          <w:bCs w:val="0"/>
          <w:color w:val="10000A"/>
          <w:kern w:val="0"/>
          <w:sz w:val="21"/>
          <w:szCs w:val="21"/>
          <w:highlight w:val="none"/>
        </w:rPr>
      </w:pPr>
      <w:r>
        <w:rPr>
          <w:rFonts w:hint="eastAsia" w:ascii="仿宋" w:hAnsi="仿宋" w:eastAsia="仿宋" w:cs="Times New Roman"/>
          <w:b/>
          <w:bCs w:val="0"/>
          <w:color w:val="10000A"/>
          <w:kern w:val="0"/>
          <w:sz w:val="21"/>
          <w:szCs w:val="21"/>
          <w:highlight w:val="none"/>
        </w:rPr>
        <w:t>（四）甲方办理网上银行业务应直接登录乙方官网（</w:t>
      </w:r>
      <w:r>
        <w:rPr>
          <w:rFonts w:ascii="仿宋" w:hAnsi="仿宋" w:eastAsia="仿宋" w:cs="Times New Roman"/>
          <w:color w:val="0000FF"/>
          <w:kern w:val="0"/>
          <w:sz w:val="21"/>
          <w:szCs w:val="21"/>
        </w:rPr>
        <w:t>www.</w:t>
      </w:r>
      <w:r>
        <w:rPr>
          <w:rFonts w:hint="eastAsia" w:ascii="仿宋" w:hAnsi="仿宋" w:eastAsia="仿宋" w:cs="Times New Roman"/>
          <w:color w:val="0000FF"/>
          <w:kern w:val="0"/>
          <w:sz w:val="21"/>
          <w:szCs w:val="21"/>
          <w:lang w:val="en-US" w:eastAsia="zh-CN"/>
        </w:rPr>
        <w:t>dlmtrb</w:t>
      </w:r>
      <w:r>
        <w:rPr>
          <w:rFonts w:ascii="仿宋" w:hAnsi="仿宋" w:eastAsia="仿宋" w:cs="Times New Roman"/>
          <w:color w:val="0000FF"/>
          <w:kern w:val="0"/>
          <w:sz w:val="21"/>
          <w:szCs w:val="21"/>
        </w:rPr>
        <w:t>.com</w:t>
      </w:r>
      <w:r>
        <w:rPr>
          <w:rFonts w:hint="eastAsia" w:ascii="仿宋" w:hAnsi="仿宋" w:eastAsia="仿宋" w:cs="Times New Roman"/>
          <w:color w:val="0000FF"/>
          <w:kern w:val="0"/>
          <w:sz w:val="21"/>
          <w:szCs w:val="21"/>
          <w:lang w:val="en-US" w:eastAsia="zh-CN"/>
        </w:rPr>
        <w:t>.cn</w:t>
      </w:r>
      <w:r>
        <w:rPr>
          <w:rFonts w:hint="eastAsia" w:ascii="仿宋" w:hAnsi="仿宋" w:eastAsia="仿宋" w:cs="Times New Roman"/>
          <w:b/>
          <w:bCs w:val="0"/>
          <w:color w:val="10000A"/>
          <w:kern w:val="0"/>
          <w:sz w:val="21"/>
          <w:szCs w:val="21"/>
          <w:highlight w:val="none"/>
        </w:rPr>
        <w:t>），不要通过邮件、短信或其他网站提供的链接登录。</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（五）甲方在享受乙方提供的电子银行服务时，应当遵守本协议以及乙方不定期通过网点、网站或电子银行等渠道公布的相关业务规则等要求。</w:t>
      </w:r>
    </w:p>
    <w:p>
      <w:pPr>
        <w:spacing w:line="240" w:lineRule="exact"/>
        <w:ind w:firstLine="480"/>
        <w:jc w:val="left"/>
        <w:rPr>
          <w:rFonts w:hint="eastAsia" w:ascii="仿宋" w:hAnsi="仿宋" w:eastAsia="仿宋" w:cs="Times New Roman"/>
          <w:b/>
          <w:bCs w:val="0"/>
          <w:color w:val="10000A"/>
          <w:kern w:val="0"/>
          <w:sz w:val="21"/>
          <w:szCs w:val="21"/>
          <w:highlight w:val="none"/>
        </w:rPr>
      </w:pPr>
      <w:r>
        <w:rPr>
          <w:rFonts w:hint="eastAsia" w:ascii="仿宋" w:hAnsi="仿宋" w:eastAsia="仿宋" w:cs="Times New Roman"/>
          <w:b w:val="0"/>
          <w:bCs/>
          <w:color w:val="10000A"/>
          <w:kern w:val="0"/>
          <w:sz w:val="21"/>
          <w:szCs w:val="21"/>
          <w:highlight w:val="none"/>
        </w:rPr>
        <w:t>（六）甲方应保证其提供的资料的真实、准确、完整、合法、有效，如有变更，应及时书面通知乙方并按照乙方要求办理变更手续，通过乙方电子银行能够更改的单位资料，甲方可自行通过电子银行变更，</w:t>
      </w:r>
      <w:r>
        <w:rPr>
          <w:rFonts w:hint="eastAsia" w:ascii="仿宋" w:hAnsi="仿宋" w:eastAsia="仿宋" w:cs="Times New Roman"/>
          <w:b/>
          <w:bCs w:val="0"/>
          <w:color w:val="10000A"/>
          <w:kern w:val="0"/>
          <w:sz w:val="21"/>
          <w:szCs w:val="21"/>
          <w:highlight w:val="none"/>
        </w:rPr>
        <w:t>因甲方提供的资料违反关于真实、准确、完整、合法、有效的要求而发生的风险和导致的责任由甲方承担。</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（七）甲方不得通过电子银行渠道发送违法的、与交易无关的或破坏性的信息，不得干扰乙方电子银行系统的正常进行。</w:t>
      </w:r>
    </w:p>
    <w:p>
      <w:pPr>
        <w:spacing w:line="240" w:lineRule="exact"/>
        <w:ind w:firstLine="480"/>
        <w:jc w:val="left"/>
        <w:rPr>
          <w:rFonts w:hint="eastAsia" w:ascii="仿宋" w:hAnsi="仿宋" w:eastAsia="仿宋" w:cs="Times New Roman"/>
          <w:b/>
          <w:bCs w:val="0"/>
          <w:color w:val="10000A"/>
          <w:kern w:val="0"/>
          <w:sz w:val="21"/>
          <w:szCs w:val="21"/>
          <w:highlight w:val="none"/>
        </w:rPr>
      </w:pPr>
      <w:r>
        <w:rPr>
          <w:rFonts w:hint="eastAsia" w:ascii="仿宋" w:hAnsi="仿宋" w:eastAsia="仿宋" w:cs="Times New Roman"/>
          <w:b/>
          <w:bCs w:val="0"/>
          <w:color w:val="10000A"/>
          <w:kern w:val="0"/>
          <w:sz w:val="21"/>
          <w:szCs w:val="21"/>
          <w:highlight w:val="none"/>
        </w:rPr>
        <w:t>（八）甲方身份认证要素是乙方提供电子银行服务过程中识别甲方的依据，甲方必须妥善保管，不得将身份认证要素提供给任何第三方（包括乙方工作人员，下同）或交于任何第三方使用。使用上述身份认证要素所完成的一切交易操作均视为甲方所为，甲方应对由此产生的后果负责。</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（九）如甲方的身份认证要素发生遗失、被盗、遗忘或怀疑已被他人知悉、盗用等可能导致甲方账户安全性降低的情形,甲方应立即挂失账户或终止电子银行服务，</w:t>
      </w:r>
      <w:r>
        <w:rPr>
          <w:rFonts w:hint="eastAsia" w:ascii="仿宋" w:hAnsi="仿宋" w:eastAsia="仿宋" w:cs="Times New Roman"/>
          <w:b/>
          <w:bCs w:val="0"/>
          <w:color w:val="10000A"/>
          <w:kern w:val="0"/>
          <w:sz w:val="21"/>
          <w:szCs w:val="21"/>
          <w:highlight w:val="none"/>
        </w:rPr>
        <w:t>在挂失或终止生效之前发生的损失均由甲方承担。</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（十）甲方在通讯运营商的手机号码销号无法注销其在手机银行系统、网上银行系统、短信服务系统开立的电子银行业务。甲方如需办理相关电子银行业务的注销，应根据乙方相关业务规定予以办理。</w:t>
      </w:r>
    </w:p>
    <w:p>
      <w:pPr>
        <w:spacing w:line="240" w:lineRule="exact"/>
        <w:ind w:firstLine="480"/>
        <w:jc w:val="left"/>
        <w:rPr>
          <w:rFonts w:hint="eastAsia" w:ascii="仿宋" w:hAnsi="仿宋" w:eastAsia="仿宋" w:cs="Times New Roman"/>
          <w:b/>
          <w:bCs w:val="0"/>
          <w:color w:val="10000A"/>
          <w:kern w:val="0"/>
          <w:sz w:val="21"/>
          <w:szCs w:val="21"/>
        </w:rPr>
      </w:pPr>
      <w:r>
        <w:rPr>
          <w:rFonts w:hint="eastAsia" w:ascii="仿宋" w:hAnsi="仿宋" w:eastAsia="仿宋" w:cs="Times New Roman"/>
          <w:b/>
          <w:bCs w:val="0"/>
          <w:color w:val="10000A"/>
          <w:kern w:val="0"/>
          <w:sz w:val="21"/>
          <w:szCs w:val="21"/>
        </w:rPr>
        <w:t>（十一）甲方应对其发出的所有电子银行交易指令承担全部责任。</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（十二）甲方应采取安装防病毒软件、及时安装电脑系统安全补丁等合理措施，防止身份认证要素被盗或泄漏；甲方同时应尽到合理注意义务，在安全的环境使用相关电子银行渠道。</w:t>
      </w:r>
      <w:r>
        <w:rPr>
          <w:rFonts w:hint="eastAsia" w:ascii="仿宋" w:hAnsi="仿宋" w:eastAsia="仿宋" w:cs="Times New Roman"/>
          <w:b/>
          <w:bCs w:val="0"/>
          <w:color w:val="10000A"/>
          <w:kern w:val="0"/>
          <w:sz w:val="21"/>
          <w:szCs w:val="21"/>
        </w:rPr>
        <w:t>对于自设密码，甲方应设置安全性较高的密码，避免使用简单易记的密码或容易被他人猜到的密码。对于申请开通电子银行服务时受技术条件限制只能设置数字密码的，甲方应于开通电子银行服务后及时将其更换为安全性更高的密码。</w:t>
      </w:r>
      <w:r>
        <w:rPr>
          <w:rFonts w:hint="eastAsia" w:ascii="仿宋" w:hAnsi="仿宋" w:eastAsia="仿宋" w:cs="Times New Roman"/>
          <w:b w:val="0"/>
          <w:bCs/>
          <w:color w:val="10000A"/>
          <w:kern w:val="0"/>
          <w:sz w:val="21"/>
          <w:szCs w:val="21"/>
        </w:rPr>
        <w:t xml:space="preserve"> </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（十三）甲方应在单位内部设置电子银行的管理和操作人员，并对前述人员在电子银行中实施的一切行为负责。</w:t>
      </w:r>
      <w:r>
        <w:rPr>
          <w:rFonts w:hint="eastAsia" w:ascii="仿宋" w:hAnsi="仿宋" w:eastAsia="仿宋" w:cs="Times New Roman"/>
          <w:b/>
          <w:bCs w:val="0"/>
          <w:color w:val="10000A"/>
          <w:kern w:val="0"/>
          <w:sz w:val="21"/>
          <w:szCs w:val="21"/>
        </w:rPr>
        <w:t>因操作不当而造成的损失，乙方不承担责任。甲方的操作人员如果发生变动，应及时进行调整，否则，由此造成的损失由甲方承担。</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（十四）甲方应当按照乙方公布的电子银行客户服务收费项目及标准支付相关费用。</w:t>
      </w:r>
    </w:p>
    <w:p>
      <w:pPr>
        <w:spacing w:line="240" w:lineRule="exact"/>
        <w:ind w:firstLine="480"/>
        <w:jc w:val="left"/>
        <w:rPr>
          <w:rFonts w:ascii="仿宋" w:hAnsi="仿宋" w:eastAsia="仿宋" w:cs="Times New Roman"/>
          <w:bCs/>
          <w:color w:val="10000A"/>
          <w:kern w:val="0"/>
          <w:sz w:val="21"/>
          <w:szCs w:val="21"/>
          <w:highlight w:val="none"/>
          <w:lang w:eastAsia="zh-Hans"/>
        </w:rPr>
      </w:pPr>
      <w:r>
        <w:rPr>
          <w:rFonts w:hint="eastAsia" w:ascii="仿宋" w:hAnsi="仿宋" w:eastAsia="仿宋" w:cs="Times New Roman"/>
          <w:bCs/>
          <w:color w:val="10000A"/>
          <w:kern w:val="0"/>
          <w:sz w:val="21"/>
          <w:szCs w:val="21"/>
          <w:highlight w:val="none"/>
          <w:lang w:eastAsia="zh-CN"/>
        </w:rPr>
        <w:t>（十五）</w:t>
      </w:r>
      <w:r>
        <w:rPr>
          <w:rFonts w:hint="eastAsia" w:ascii="仿宋" w:hAnsi="仿宋" w:eastAsia="仿宋" w:cs="Times New Roman"/>
          <w:b/>
          <w:bCs w:val="0"/>
          <w:color w:val="10000A"/>
          <w:kern w:val="0"/>
          <w:sz w:val="21"/>
          <w:szCs w:val="21"/>
          <w:highlight w:val="none"/>
          <w:lang w:eastAsia="zh-Hans"/>
        </w:rPr>
        <w:t>甲方</w:t>
      </w:r>
      <w:r>
        <w:rPr>
          <w:rFonts w:hint="eastAsia" w:ascii="仿宋" w:hAnsi="仿宋" w:eastAsia="仿宋" w:cs="Times New Roman"/>
          <w:b/>
          <w:color w:val="10000A"/>
          <w:kern w:val="0"/>
          <w:sz w:val="21"/>
          <w:szCs w:val="21"/>
          <w:highlight w:val="none"/>
          <w:lang w:eastAsia="zh-Hans"/>
        </w:rPr>
        <w:t>可以通过</w:t>
      </w:r>
      <w:r>
        <w:rPr>
          <w:rFonts w:hint="eastAsia" w:ascii="仿宋" w:hAnsi="仿宋" w:eastAsia="仿宋" w:cs="Times New Roman"/>
          <w:b/>
          <w:color w:val="10000A"/>
          <w:kern w:val="0"/>
          <w:sz w:val="21"/>
          <w:szCs w:val="21"/>
          <w:highlight w:val="none"/>
          <w:lang w:eastAsia="zh-CN"/>
        </w:rPr>
        <w:t>西藏堆龙民泰村镇</w:t>
      </w:r>
      <w:r>
        <w:rPr>
          <w:rFonts w:hint="eastAsia" w:ascii="仿宋" w:hAnsi="仿宋" w:eastAsia="仿宋" w:cs="Times New Roman"/>
          <w:b/>
          <w:color w:val="10000A"/>
          <w:kern w:val="0"/>
          <w:sz w:val="21"/>
          <w:szCs w:val="21"/>
          <w:highlight w:val="none"/>
          <w:lang w:eastAsia="zh-Hans"/>
        </w:rPr>
        <w:t>官地址下载（地址）：</w:t>
      </w:r>
      <w:r>
        <w:rPr>
          <w:highlight w:val="none"/>
        </w:rPr>
        <w:fldChar w:fldCharType="begin"/>
      </w:r>
      <w:r>
        <w:rPr>
          <w:highlight w:val="none"/>
        </w:rPr>
        <w:instrText xml:space="preserve"> HYPERLINK "https://www.mintaibank.com" </w:instrText>
      </w:r>
      <w:r>
        <w:rPr>
          <w:highlight w:val="none"/>
        </w:rPr>
        <w:fldChar w:fldCharType="separate"/>
      </w:r>
      <w:r>
        <w:rPr>
          <w:rFonts w:hint="eastAsia" w:ascii="仿宋" w:hAnsi="仿宋" w:eastAsia="仿宋" w:cs="Times New Roman"/>
          <w:b/>
          <w:color w:val="10000A"/>
          <w:kern w:val="0"/>
          <w:sz w:val="21"/>
          <w:szCs w:val="21"/>
          <w:highlight w:val="none"/>
          <w:lang w:eastAsia="zh-Hans"/>
        </w:rPr>
        <w:t>www.mintaibank.com</w:t>
      </w:r>
      <w:r>
        <w:rPr>
          <w:rFonts w:hint="eastAsia" w:ascii="仿宋" w:hAnsi="仿宋" w:eastAsia="仿宋" w:cs="Times New Roman"/>
          <w:b/>
          <w:color w:val="10000A"/>
          <w:kern w:val="0"/>
          <w:sz w:val="21"/>
          <w:szCs w:val="21"/>
          <w:highlight w:val="none"/>
          <w:lang w:eastAsia="zh-Hans"/>
        </w:rPr>
        <w:fldChar w:fldCharType="end"/>
      </w:r>
      <w:r>
        <w:rPr>
          <w:rFonts w:hint="eastAsia" w:ascii="仿宋" w:hAnsi="仿宋" w:eastAsia="仿宋" w:cs="Times New Roman"/>
          <w:b/>
          <w:color w:val="10000A"/>
          <w:kern w:val="0"/>
          <w:sz w:val="21"/>
          <w:szCs w:val="21"/>
          <w:highlight w:val="none"/>
          <w:lang w:eastAsia="zh-Hans"/>
        </w:rPr>
        <w:t xml:space="preserve"> 或通过应用市场下载</w:t>
      </w:r>
      <w:r>
        <w:rPr>
          <w:rFonts w:hint="eastAsia" w:ascii="仿宋" w:hAnsi="仿宋" w:eastAsia="仿宋" w:cs="Times New Roman"/>
          <w:b/>
          <w:color w:val="10000A"/>
          <w:kern w:val="0"/>
          <w:sz w:val="21"/>
          <w:szCs w:val="21"/>
          <w:highlight w:val="none"/>
          <w:lang w:eastAsia="zh-CN"/>
        </w:rPr>
        <w:t>西藏堆龙民泰村镇</w:t>
      </w:r>
      <w:r>
        <w:rPr>
          <w:rFonts w:hint="eastAsia" w:ascii="仿宋" w:hAnsi="仿宋" w:eastAsia="仿宋" w:cs="Times New Roman"/>
          <w:b/>
          <w:color w:val="10000A"/>
          <w:kern w:val="0"/>
          <w:sz w:val="21"/>
          <w:szCs w:val="21"/>
          <w:highlight w:val="none"/>
          <w:lang w:eastAsia="zh-Hans"/>
        </w:rPr>
        <w:t>企业手机银行APP</w:t>
      </w:r>
      <w:r>
        <w:rPr>
          <w:rFonts w:ascii="仿宋" w:hAnsi="仿宋" w:eastAsia="仿宋" w:cs="Times New Roman"/>
          <w:b/>
          <w:color w:val="10000A"/>
          <w:kern w:val="0"/>
          <w:sz w:val="21"/>
          <w:szCs w:val="21"/>
          <w:highlight w:val="none"/>
          <w:lang w:eastAsia="zh-Hans"/>
        </w:rPr>
        <w:t>，</w:t>
      </w:r>
      <w:r>
        <w:rPr>
          <w:rFonts w:hint="eastAsia" w:ascii="仿宋" w:hAnsi="仿宋" w:eastAsia="仿宋" w:cs="Times New Roman"/>
          <w:b/>
          <w:color w:val="10000A"/>
          <w:kern w:val="0"/>
          <w:sz w:val="21"/>
          <w:szCs w:val="21"/>
          <w:highlight w:val="none"/>
          <w:lang w:eastAsia="zh-Hans"/>
        </w:rPr>
        <w:t>甲方不在上述网站及应用市场下载相关软件</w:t>
      </w:r>
      <w:r>
        <w:rPr>
          <w:rFonts w:ascii="仿宋" w:hAnsi="仿宋" w:eastAsia="仿宋" w:cs="Times New Roman"/>
          <w:b/>
          <w:color w:val="10000A"/>
          <w:kern w:val="0"/>
          <w:sz w:val="21"/>
          <w:szCs w:val="21"/>
          <w:highlight w:val="none"/>
          <w:lang w:eastAsia="zh-Hans"/>
        </w:rPr>
        <w:t>，</w:t>
      </w:r>
      <w:r>
        <w:rPr>
          <w:rFonts w:hint="eastAsia" w:ascii="仿宋" w:hAnsi="仿宋" w:eastAsia="仿宋" w:cs="Times New Roman"/>
          <w:b/>
          <w:color w:val="10000A"/>
          <w:kern w:val="0"/>
          <w:sz w:val="21"/>
          <w:szCs w:val="21"/>
          <w:highlight w:val="none"/>
          <w:lang w:eastAsia="zh-Hans"/>
        </w:rPr>
        <w:t>所引发的后果由甲方自行承担</w:t>
      </w:r>
      <w:r>
        <w:rPr>
          <w:rFonts w:ascii="仿宋" w:hAnsi="仿宋" w:eastAsia="仿宋" w:cs="Times New Roman"/>
          <w:b/>
          <w:color w:val="10000A"/>
          <w:kern w:val="0"/>
          <w:sz w:val="21"/>
          <w:szCs w:val="21"/>
          <w:highlight w:val="none"/>
          <w:lang w:eastAsia="zh-Hans"/>
        </w:rPr>
        <w:t>。</w:t>
      </w:r>
    </w:p>
    <w:p>
      <w:pPr>
        <w:spacing w:line="240" w:lineRule="exact"/>
        <w:ind w:firstLine="480"/>
        <w:jc w:val="left"/>
        <w:rPr>
          <w:rFonts w:ascii="仿宋" w:hAnsi="仿宋" w:eastAsia="仿宋" w:cs="Times New Roman"/>
          <w:b/>
          <w:bCs w:val="0"/>
          <w:color w:val="10000A"/>
          <w:kern w:val="0"/>
          <w:sz w:val="21"/>
          <w:szCs w:val="21"/>
          <w:highlight w:val="none"/>
          <w:lang w:eastAsia="zh-Hans"/>
        </w:rPr>
      </w:pPr>
      <w:r>
        <w:rPr>
          <w:rFonts w:hint="eastAsia" w:ascii="仿宋" w:hAnsi="仿宋" w:eastAsia="仿宋" w:cs="Times New Roman"/>
          <w:bCs/>
          <w:color w:val="10000A"/>
          <w:kern w:val="0"/>
          <w:sz w:val="21"/>
          <w:szCs w:val="21"/>
          <w:highlight w:val="none"/>
        </w:rPr>
        <w:t>（十</w:t>
      </w:r>
      <w:r>
        <w:rPr>
          <w:rFonts w:hint="eastAsia" w:ascii="仿宋" w:hAnsi="仿宋" w:eastAsia="仿宋" w:cs="Times New Roman"/>
          <w:bCs/>
          <w:color w:val="10000A"/>
          <w:kern w:val="0"/>
          <w:sz w:val="21"/>
          <w:szCs w:val="21"/>
          <w:highlight w:val="none"/>
          <w:lang w:eastAsia="zh-Hans"/>
        </w:rPr>
        <w:t>六</w:t>
      </w:r>
      <w:r>
        <w:rPr>
          <w:rFonts w:hint="eastAsia" w:ascii="仿宋" w:hAnsi="仿宋" w:eastAsia="仿宋" w:cs="Times New Roman"/>
          <w:bCs/>
          <w:color w:val="10000A"/>
          <w:kern w:val="0"/>
          <w:sz w:val="21"/>
          <w:szCs w:val="21"/>
          <w:highlight w:val="none"/>
        </w:rPr>
        <w:t>）</w:t>
      </w:r>
      <w:r>
        <w:rPr>
          <w:rFonts w:hint="eastAsia" w:ascii="仿宋" w:hAnsi="仿宋" w:eastAsia="仿宋" w:cs="Times New Roman"/>
          <w:b/>
          <w:bCs w:val="0"/>
          <w:color w:val="10000A"/>
          <w:kern w:val="0"/>
          <w:sz w:val="21"/>
          <w:szCs w:val="21"/>
          <w:highlight w:val="none"/>
          <w:lang w:eastAsia="zh-Hans"/>
        </w:rPr>
        <w:t>甲方需知</w:t>
      </w:r>
      <w:r>
        <w:rPr>
          <w:rFonts w:hint="eastAsia" w:ascii="仿宋" w:hAnsi="仿宋" w:eastAsia="仿宋" w:cs="Times New Roman"/>
          <w:b/>
          <w:color w:val="10000A"/>
          <w:kern w:val="0"/>
          <w:sz w:val="21"/>
          <w:szCs w:val="21"/>
          <w:highlight w:val="none"/>
          <w:lang w:eastAsia="zh-Hans"/>
        </w:rPr>
        <w:t>因甲方自身经营行为或财务行为等企业自身行为而产生的直接或间接损失，包括但不限于交易／融资过程的损失、利润损失、营业损失、声誉损失</w:t>
      </w:r>
      <w:r>
        <w:rPr>
          <w:rFonts w:hint="eastAsia" w:ascii="仿宋" w:hAnsi="仿宋" w:eastAsia="仿宋" w:cs="Times New Roman"/>
          <w:b/>
          <w:bCs w:val="0"/>
          <w:color w:val="10000A"/>
          <w:kern w:val="0"/>
          <w:sz w:val="21"/>
          <w:szCs w:val="21"/>
          <w:highlight w:val="none"/>
          <w:lang w:eastAsia="zh-Hans"/>
        </w:rPr>
        <w:t>等。乙方无需承担责任。</w:t>
      </w:r>
    </w:p>
    <w:p>
      <w:pPr>
        <w:spacing w:line="240" w:lineRule="exact"/>
        <w:ind w:firstLine="480"/>
        <w:jc w:val="left"/>
        <w:rPr>
          <w:rFonts w:hint="eastAsia" w:ascii="仿宋" w:hAnsi="仿宋" w:eastAsia="仿宋" w:cs="Times New Roman"/>
          <w:b/>
          <w:bCs w:val="0"/>
          <w:color w:val="10000A"/>
          <w:kern w:val="0"/>
          <w:sz w:val="21"/>
          <w:szCs w:val="21"/>
          <w:highlight w:val="none"/>
        </w:rPr>
      </w:pPr>
      <w:r>
        <w:rPr>
          <w:rFonts w:ascii="仿宋" w:hAnsi="仿宋" w:eastAsia="仿宋" w:cs="Times New Roman"/>
          <w:bCs/>
          <w:color w:val="10000A"/>
          <w:kern w:val="0"/>
          <w:sz w:val="21"/>
          <w:szCs w:val="21"/>
          <w:highlight w:val="none"/>
          <w:lang w:eastAsia="zh-Hans"/>
        </w:rPr>
        <w:t>（</w:t>
      </w:r>
      <w:r>
        <w:rPr>
          <w:rFonts w:hint="eastAsia" w:ascii="仿宋" w:hAnsi="仿宋" w:eastAsia="仿宋" w:cs="Times New Roman"/>
          <w:bCs/>
          <w:color w:val="10000A"/>
          <w:kern w:val="0"/>
          <w:sz w:val="21"/>
          <w:szCs w:val="21"/>
          <w:highlight w:val="none"/>
          <w:lang w:eastAsia="zh-Hans"/>
        </w:rPr>
        <w:t>十七</w:t>
      </w:r>
      <w:r>
        <w:rPr>
          <w:rFonts w:ascii="仿宋" w:hAnsi="仿宋" w:eastAsia="仿宋" w:cs="Times New Roman"/>
          <w:bCs/>
          <w:color w:val="10000A"/>
          <w:kern w:val="0"/>
          <w:sz w:val="21"/>
          <w:szCs w:val="21"/>
          <w:highlight w:val="none"/>
          <w:lang w:eastAsia="zh-Hans"/>
        </w:rPr>
        <w:t>）</w:t>
      </w:r>
      <w:r>
        <w:rPr>
          <w:rFonts w:hint="eastAsia" w:ascii="仿宋" w:hAnsi="仿宋" w:eastAsia="仿宋" w:cs="Times New Roman"/>
          <w:b/>
          <w:bCs w:val="0"/>
          <w:color w:val="10000A"/>
          <w:kern w:val="0"/>
          <w:sz w:val="21"/>
          <w:szCs w:val="21"/>
          <w:highlight w:val="none"/>
          <w:lang w:eastAsia="zh-Hans"/>
        </w:rPr>
        <w:t>甲方悉知因国家有权机关冻结扣划及其他各种非乙方原因导致企业手机银行无法按照</w:t>
      </w:r>
      <w:r>
        <w:rPr>
          <w:rFonts w:ascii="仿宋" w:hAnsi="仿宋" w:eastAsia="仿宋" w:cs="Times New Roman"/>
          <w:b/>
          <w:bCs w:val="0"/>
          <w:color w:val="10000A"/>
          <w:kern w:val="0"/>
          <w:sz w:val="21"/>
          <w:szCs w:val="21"/>
          <w:highlight w:val="none"/>
          <w:lang w:eastAsia="zh-Hans"/>
        </w:rPr>
        <w:t>本协议</w:t>
      </w:r>
      <w:r>
        <w:rPr>
          <w:rFonts w:hint="eastAsia" w:ascii="仿宋" w:hAnsi="仿宋" w:eastAsia="仿宋" w:cs="Times New Roman"/>
          <w:b/>
          <w:bCs w:val="0"/>
          <w:color w:val="10000A"/>
          <w:kern w:val="0"/>
          <w:sz w:val="21"/>
          <w:szCs w:val="21"/>
          <w:highlight w:val="none"/>
          <w:lang w:eastAsia="zh-Hans"/>
        </w:rPr>
        <w:t>约定履行合同义务的，相关后果及损失由甲方自行承担，乙方不承担相关后果和损失。</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lang w:eastAsia="zh-CN"/>
        </w:rPr>
        <w:t>五、</w:t>
      </w:r>
      <w:r>
        <w:rPr>
          <w:rFonts w:hint="eastAsia" w:ascii="仿宋" w:hAnsi="仿宋" w:eastAsia="仿宋" w:cs="Times New Roman"/>
          <w:b w:val="0"/>
          <w:bCs/>
          <w:color w:val="10000A"/>
          <w:kern w:val="0"/>
          <w:sz w:val="21"/>
          <w:szCs w:val="21"/>
        </w:rPr>
        <w:t>乙方的权利和义务</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（一）为不断改进电子银行服务，提高服务的安全性、可靠性、方便性，乙方有权定期或不定期对电子银行系统进行维护、升级和改造。</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二）为保障甲方资金安全，乙方有权根据客户类别、身份认证要素、交易风险度等因素的不同设定不同的安全策略，不同安全策略对于客户身份认证要素、交易限额、操作流程等可能有不同要求，甲方应当遵守。乙方对涉及客户权利义务变更的安全策略调整，应当通过网点、官网</w:t>
      </w:r>
      <w:r>
        <w:rPr>
          <w:rFonts w:hint="eastAsia" w:ascii="仿宋" w:hAnsi="仿宋" w:eastAsia="仿宋" w:cs="Times New Roman"/>
          <w:b w:val="0"/>
          <w:bCs/>
          <w:color w:val="10000A"/>
          <w:kern w:val="0"/>
          <w:sz w:val="21"/>
          <w:szCs w:val="21"/>
          <w:lang w:eastAsia="zh-CN"/>
        </w:rPr>
        <w:t>（</w:t>
      </w:r>
      <w:r>
        <w:rPr>
          <w:rFonts w:ascii="仿宋" w:hAnsi="仿宋" w:eastAsia="仿宋" w:cs="Times New Roman"/>
          <w:color w:val="0000FF"/>
          <w:kern w:val="0"/>
          <w:sz w:val="21"/>
          <w:szCs w:val="21"/>
        </w:rPr>
        <w:t>www.</w:t>
      </w:r>
      <w:r>
        <w:rPr>
          <w:rFonts w:hint="eastAsia" w:ascii="仿宋" w:hAnsi="仿宋" w:eastAsia="仿宋" w:cs="Times New Roman"/>
          <w:color w:val="0000FF"/>
          <w:kern w:val="0"/>
          <w:sz w:val="21"/>
          <w:szCs w:val="21"/>
          <w:lang w:val="en-US" w:eastAsia="zh-CN"/>
        </w:rPr>
        <w:t>dlmtrb</w:t>
      </w:r>
      <w:r>
        <w:rPr>
          <w:rFonts w:ascii="仿宋" w:hAnsi="仿宋" w:eastAsia="仿宋" w:cs="Times New Roman"/>
          <w:color w:val="0000FF"/>
          <w:kern w:val="0"/>
          <w:sz w:val="21"/>
          <w:szCs w:val="21"/>
        </w:rPr>
        <w:t>.com</w:t>
      </w:r>
      <w:r>
        <w:rPr>
          <w:rFonts w:hint="eastAsia" w:ascii="仿宋" w:hAnsi="仿宋" w:eastAsia="仿宋" w:cs="Times New Roman"/>
          <w:color w:val="0000FF"/>
          <w:kern w:val="0"/>
          <w:sz w:val="21"/>
          <w:szCs w:val="21"/>
          <w:lang w:val="en-US" w:eastAsia="zh-CN"/>
        </w:rPr>
        <w:t>.cn）</w:t>
      </w:r>
      <w:r>
        <w:rPr>
          <w:rFonts w:hint="eastAsia" w:ascii="仿宋" w:hAnsi="仿宋" w:eastAsia="仿宋" w:cs="Times New Roman"/>
          <w:b w:val="0"/>
          <w:bCs/>
          <w:color w:val="10000A"/>
          <w:kern w:val="0"/>
          <w:sz w:val="21"/>
          <w:szCs w:val="21"/>
        </w:rPr>
        <w:t xml:space="preserve">或电子银行等渠道公布或按照本协议约定予以公告。 </w:t>
      </w:r>
    </w:p>
    <w:p>
      <w:pPr>
        <w:spacing w:line="240" w:lineRule="exact"/>
        <w:ind w:firstLine="480"/>
        <w:jc w:val="left"/>
        <w:rPr>
          <w:rFonts w:hint="eastAsia" w:ascii="仿宋" w:hAnsi="仿宋" w:eastAsia="仿宋" w:cs="Times New Roman"/>
          <w:b/>
          <w:bCs w:val="0"/>
          <w:color w:val="10000A"/>
          <w:kern w:val="0"/>
          <w:sz w:val="21"/>
          <w:szCs w:val="21"/>
        </w:rPr>
      </w:pPr>
      <w:r>
        <w:rPr>
          <w:rFonts w:hint="eastAsia" w:ascii="仿宋" w:hAnsi="仿宋" w:eastAsia="仿宋" w:cs="Times New Roman"/>
          <w:b w:val="0"/>
          <w:bCs/>
          <w:color w:val="10000A"/>
          <w:kern w:val="0"/>
          <w:sz w:val="21"/>
          <w:szCs w:val="21"/>
        </w:rPr>
        <w:t>（三）乙方有权依据法律、法规、规章或业务需要对电子银行服务系统的服务内容、操作流程或收费标准等进行调整，涉及收费或其他客户权利义务变更的调整，将于正式对外公告后施行，自公告施行之日公告内容构成对本协议的有效修改和补充。</w:t>
      </w:r>
      <w:r>
        <w:rPr>
          <w:rFonts w:hint="eastAsia" w:ascii="仿宋" w:hAnsi="仿宋" w:eastAsia="仿宋" w:cs="Times New Roman"/>
          <w:b/>
          <w:bCs w:val="0"/>
          <w:color w:val="10000A"/>
          <w:kern w:val="0"/>
          <w:sz w:val="21"/>
          <w:szCs w:val="21"/>
        </w:rPr>
        <w:t>如果甲方不同意接受乙方的调整内容，甲方有权向乙方申请终止电子银行服务，但在乙方确认终止相关电子银行服务之前甲方使用乙方电子银行服务的，应当遵守相关调整后的内容。甲方既不申请终止服务，又不遵守乙方调整内容的，乙方有权选择终止本协议。</w:t>
      </w:r>
    </w:p>
    <w:p>
      <w:pPr>
        <w:spacing w:line="240" w:lineRule="exact"/>
        <w:ind w:firstLine="480"/>
        <w:jc w:val="left"/>
        <w:rPr>
          <w:rFonts w:hint="eastAsia" w:ascii="仿宋" w:hAnsi="仿宋" w:eastAsia="仿宋" w:cs="Times New Roman"/>
          <w:b/>
          <w:bCs w:val="0"/>
          <w:color w:val="10000A"/>
          <w:kern w:val="0"/>
          <w:sz w:val="21"/>
          <w:szCs w:val="21"/>
        </w:rPr>
      </w:pPr>
      <w:r>
        <w:rPr>
          <w:rFonts w:hint="eastAsia" w:ascii="仿宋" w:hAnsi="仿宋" w:eastAsia="仿宋" w:cs="Times New Roman"/>
          <w:b w:val="0"/>
          <w:bCs/>
          <w:color w:val="10000A"/>
          <w:kern w:val="0"/>
          <w:sz w:val="21"/>
          <w:szCs w:val="21"/>
        </w:rPr>
        <w:t>（四）乙方有权按照所公布的电子银行客户服务收费项目及标准从甲方在乙方开立的账户中扣收相关费用。</w:t>
      </w:r>
      <w:r>
        <w:rPr>
          <w:rFonts w:hint="eastAsia" w:ascii="仿宋" w:hAnsi="仿宋" w:eastAsia="仿宋" w:cs="Times New Roman"/>
          <w:b/>
          <w:bCs w:val="0"/>
          <w:color w:val="10000A"/>
          <w:kern w:val="0"/>
          <w:sz w:val="21"/>
          <w:szCs w:val="21"/>
        </w:rPr>
        <w:t xml:space="preserve">已收取的费用在电子服务终止、本协议变更或终止等情形下均不予退还。 </w:t>
      </w:r>
    </w:p>
    <w:p>
      <w:pPr>
        <w:spacing w:line="240" w:lineRule="exact"/>
        <w:ind w:firstLine="480"/>
        <w:jc w:val="left"/>
        <w:rPr>
          <w:rFonts w:hint="eastAsia" w:ascii="仿宋" w:hAnsi="仿宋" w:eastAsia="仿宋" w:cs="Times New Roman"/>
          <w:b/>
          <w:bCs w:val="0"/>
          <w:color w:val="10000A"/>
          <w:kern w:val="0"/>
          <w:sz w:val="21"/>
          <w:szCs w:val="21"/>
        </w:rPr>
      </w:pPr>
      <w:r>
        <w:rPr>
          <w:rFonts w:hint="eastAsia" w:ascii="仿宋" w:hAnsi="仿宋" w:eastAsia="仿宋" w:cs="Times New Roman"/>
          <w:b/>
          <w:bCs w:val="0"/>
          <w:color w:val="10000A"/>
          <w:kern w:val="0"/>
          <w:sz w:val="21"/>
          <w:szCs w:val="21"/>
        </w:rPr>
        <w:t>（五）对于因下列原因导致的错误发生，乙方不承担责任：</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 xml:space="preserve">1.甲方账户余额或信用额度不足； </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2.账户内资金被有权机构冻结或扣划；</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 xml:space="preserve">3.甲方的行为出于欺诈等恶意目的； </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4.乙方收到的交易指令不符合要求或缺乏必要的交易信息；</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5.甲方未能正确依据电子银行服务的说明进行操作的；</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6.不可抗力或其他不可归因于乙方的原因。</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（六）乙方应及时受理甲方有关电子银行服务的申请，经审查符合条件的，应及时为甲方办理相关手续、提供相应服务。</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（七）对于甲方就相关业务规则的咨询，乙方应及时予以解答或向其提供查询渠道。</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（八）乙方应对甲方资料进行保密，但法律法规及金融监管机构另有规定、甲方与乙方另有约定或在乙方内部使用的除外。</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（九）在乙方系统正常运行的情况下，乙方应向甲方提供甲方所申请的相应电子银行服务（部分服务须经甲方另行开通方能享受的，待甲方开通后乙方予以提供），并有义务及时准确地执行甲方的交易指令。</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lang w:eastAsia="zh-CN"/>
        </w:rPr>
        <w:t>六、</w:t>
      </w:r>
      <w:r>
        <w:rPr>
          <w:rFonts w:hint="eastAsia" w:ascii="仿宋" w:hAnsi="仿宋" w:eastAsia="仿宋" w:cs="Times New Roman"/>
          <w:b w:val="0"/>
          <w:bCs/>
          <w:color w:val="10000A"/>
          <w:kern w:val="0"/>
          <w:sz w:val="21"/>
          <w:szCs w:val="21"/>
        </w:rPr>
        <w:t>协议的生效、变更、中止和终止</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 xml:space="preserve">（一）甲方通过乙方柜面申请电子银行服务的，本协议自乙方同意其申请并在乙方系统中设置成功后生效。 </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（二）甲方变更或终止电子银行服务，须根据乙方相关业务规定通过乙方营业网点、相关电子银行渠道办理。</w:t>
      </w:r>
      <w:r>
        <w:rPr>
          <w:rFonts w:hint="eastAsia" w:ascii="仿宋" w:hAnsi="仿宋" w:eastAsia="仿宋" w:cs="Times New Roman"/>
          <w:b/>
          <w:bCs w:val="0"/>
          <w:color w:val="10000A"/>
          <w:kern w:val="0"/>
          <w:sz w:val="21"/>
          <w:szCs w:val="21"/>
        </w:rPr>
        <w:t>甲方终止电子银行服务前应偿清所有应付款项。</w:t>
      </w:r>
    </w:p>
    <w:p>
      <w:pPr>
        <w:spacing w:line="240" w:lineRule="exact"/>
        <w:ind w:firstLine="480"/>
        <w:jc w:val="left"/>
        <w:rPr>
          <w:rFonts w:hint="eastAsia" w:ascii="仿宋" w:hAnsi="仿宋" w:eastAsia="仿宋" w:cs="Times New Roman"/>
          <w:b/>
          <w:bCs w:val="0"/>
          <w:color w:val="10000A"/>
          <w:kern w:val="0"/>
          <w:sz w:val="21"/>
          <w:szCs w:val="21"/>
        </w:rPr>
      </w:pPr>
      <w:r>
        <w:rPr>
          <w:rFonts w:hint="eastAsia" w:ascii="仿宋" w:hAnsi="仿宋" w:eastAsia="仿宋" w:cs="Times New Roman"/>
          <w:b/>
          <w:bCs w:val="0"/>
          <w:color w:val="10000A"/>
          <w:kern w:val="0"/>
          <w:sz w:val="21"/>
          <w:szCs w:val="21"/>
        </w:rPr>
        <w:t>（三）甲方不遵守本协议或乙方相关业务规则（包括调整后的业务规则）或存在其他损害乙方利益的行为时，乙方有权终止本协议。如乙方因此遭受损失的，甲方应负赔偿责任。</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（四）因挂失、冻结等原因导致账户暂不能使用的，相关电子银行服务亦相应中止，待账户可以正常使用后恢复相关电子银行服务。账户销户的，该账户相关的电子银行服务以及本协议中的相关内容亦相应终止。</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 xml:space="preserve">第七条 其 他 </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（一）乙方不介入甲方与第三方之间的交易纠纷，但可协助甲方查明交易情况。</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 xml:space="preserve">（二）除有相反证据足以证明相关事实外，电子银行服务中产生的凭证或银行交易记录是确定交易真实有效和交易具体内容的依据。 </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jc w:val="center"/>
        <w:rPr>
          <w:rFonts w:ascii="宋体" w:hAnsi="宋体" w:eastAsia="宋体" w:cs="Times New Roman"/>
          <w:b/>
          <w:color w:val="10000A"/>
          <w:kern w:val="0"/>
          <w:sz w:val="21"/>
          <w:szCs w:val="21"/>
        </w:rPr>
      </w:pPr>
      <w:r>
        <w:rPr>
          <w:rFonts w:hint="eastAsia" w:ascii="宋体" w:hAnsi="宋体" w:eastAsia="宋体" w:cs="Times New Roman"/>
          <w:b/>
          <w:color w:val="10000A"/>
          <w:kern w:val="0"/>
          <w:sz w:val="36"/>
          <w:szCs w:val="36"/>
        </w:rPr>
        <w:t>“短信及时语”通知服务条款</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甲方申请办理“短信及时语”通知服务，承诺同意本部分项下具体条款约定：</w:t>
      </w:r>
    </w:p>
    <w:p>
      <w:pPr>
        <w:spacing w:line="240" w:lineRule="exact"/>
        <w:ind w:firstLine="480"/>
        <w:jc w:val="left"/>
        <w:rPr>
          <w:rFonts w:ascii="仿宋" w:hAnsi="仿宋" w:eastAsia="仿宋" w:cs="Times New Roman"/>
          <w:b/>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短信及时语通知服务（以下简称短信通知服务）是</w:t>
      </w:r>
      <w:r>
        <w:rPr>
          <w:rFonts w:hint="eastAsia" w:ascii="仿宋" w:hAnsi="仿宋" w:eastAsia="仿宋" w:cs="Times New Roman"/>
          <w:color w:val="10000A"/>
          <w:kern w:val="0"/>
          <w:sz w:val="21"/>
          <w:szCs w:val="21"/>
        </w:rPr>
        <w:t>乙方</w:t>
      </w:r>
      <w:r>
        <w:rPr>
          <w:rFonts w:ascii="仿宋" w:hAnsi="仿宋" w:eastAsia="仿宋" w:cs="Times New Roman"/>
          <w:color w:val="10000A"/>
          <w:kern w:val="0"/>
          <w:sz w:val="21"/>
          <w:szCs w:val="21"/>
        </w:rPr>
        <w:t>开发的，以手机短信方式向客户发送通知的银行服务，短信通知服务内容包括账务余额变动实时通知、贷款到期催收通知、账户余额查询、明细查询等功能。</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color w:val="10000A"/>
          <w:kern w:val="0"/>
          <w:sz w:val="21"/>
          <w:szCs w:val="21"/>
        </w:rPr>
        <w:t>二、甲方</w:t>
      </w:r>
      <w:r>
        <w:rPr>
          <w:rFonts w:ascii="仿宋" w:hAnsi="仿宋" w:eastAsia="仿宋" w:cs="Times New Roman"/>
          <w:color w:val="10000A"/>
          <w:kern w:val="0"/>
          <w:sz w:val="21"/>
          <w:szCs w:val="21"/>
        </w:rPr>
        <w:t>可持相关凭证（卡折等凭证）、身份证或企业开户有关资料及单位证明到</w:t>
      </w:r>
      <w:r>
        <w:rPr>
          <w:rFonts w:hint="eastAsia" w:ascii="仿宋" w:hAnsi="仿宋" w:eastAsia="仿宋" w:cs="Times New Roman"/>
          <w:color w:val="10000A"/>
          <w:kern w:val="0"/>
          <w:sz w:val="21"/>
          <w:szCs w:val="21"/>
        </w:rPr>
        <w:t>乙方</w:t>
      </w:r>
      <w:r>
        <w:rPr>
          <w:rFonts w:ascii="仿宋" w:hAnsi="仿宋" w:eastAsia="仿宋" w:cs="Times New Roman"/>
          <w:color w:val="10000A"/>
          <w:kern w:val="0"/>
          <w:sz w:val="21"/>
          <w:szCs w:val="21"/>
        </w:rPr>
        <w:t>网点柜面办理开通，开通后实时生效</w:t>
      </w:r>
      <w:r>
        <w:rPr>
          <w:rFonts w:hint="eastAsia" w:ascii="仿宋" w:hAnsi="仿宋" w:eastAsia="仿宋" w:cs="Times New Roman"/>
          <w:color w:val="10000A"/>
          <w:kern w:val="0"/>
          <w:sz w:val="21"/>
          <w:szCs w:val="21"/>
        </w:rPr>
        <w:t>，乙方</w:t>
      </w:r>
      <w:r>
        <w:rPr>
          <w:rFonts w:ascii="仿宋" w:hAnsi="仿宋" w:eastAsia="仿宋" w:cs="Times New Roman"/>
          <w:color w:val="10000A"/>
          <w:kern w:val="0"/>
          <w:sz w:val="21"/>
          <w:szCs w:val="21"/>
        </w:rPr>
        <w:t>以核对申请人是否正确输入该账户交易密码或企业客户单位证明资料和授权书作为判别该申请是否合法的主要标准，申请人须妥善保管凭证（卡折等凭证）及交易密码，</w:t>
      </w:r>
      <w:r>
        <w:rPr>
          <w:rFonts w:ascii="仿宋" w:hAnsi="仿宋" w:eastAsia="仿宋" w:cs="Times New Roman"/>
          <w:b/>
          <w:bCs/>
          <w:color w:val="10000A"/>
          <w:kern w:val="0"/>
          <w:sz w:val="21"/>
          <w:szCs w:val="21"/>
        </w:rPr>
        <w:t>任何非</w:t>
      </w:r>
      <w:r>
        <w:rPr>
          <w:rFonts w:hint="eastAsia" w:ascii="仿宋" w:hAnsi="仿宋" w:eastAsia="仿宋" w:cs="Times New Roman"/>
          <w:b/>
          <w:bCs/>
          <w:color w:val="10000A"/>
          <w:kern w:val="0"/>
          <w:sz w:val="21"/>
          <w:szCs w:val="21"/>
        </w:rPr>
        <w:t>乙方</w:t>
      </w:r>
      <w:r>
        <w:rPr>
          <w:rFonts w:ascii="仿宋" w:hAnsi="仿宋" w:eastAsia="仿宋" w:cs="Times New Roman"/>
          <w:b/>
          <w:bCs/>
          <w:color w:val="10000A"/>
          <w:kern w:val="0"/>
          <w:sz w:val="21"/>
          <w:szCs w:val="21"/>
        </w:rPr>
        <w:t>原因造成的上述信息泄露，他人冒名申请短信通知服务造成的损失，</w:t>
      </w:r>
      <w:r>
        <w:rPr>
          <w:rFonts w:hint="eastAsia" w:ascii="仿宋" w:hAnsi="仿宋" w:eastAsia="仿宋" w:cs="Times New Roman"/>
          <w:b/>
          <w:bCs/>
          <w:color w:val="10000A"/>
          <w:kern w:val="0"/>
          <w:sz w:val="21"/>
          <w:szCs w:val="21"/>
        </w:rPr>
        <w:t>乙方</w:t>
      </w:r>
      <w:r>
        <w:rPr>
          <w:rFonts w:ascii="仿宋" w:hAnsi="仿宋" w:eastAsia="仿宋" w:cs="Times New Roman"/>
          <w:b/>
          <w:bCs/>
          <w:color w:val="10000A"/>
          <w:kern w:val="0"/>
          <w:sz w:val="21"/>
          <w:szCs w:val="21"/>
        </w:rPr>
        <w:t>概不负责。</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w:t>
      </w:r>
      <w:r>
        <w:rPr>
          <w:rFonts w:ascii="仿宋" w:hAnsi="仿宋" w:eastAsia="仿宋" w:cs="Times New Roman"/>
          <w:color w:val="10000A"/>
          <w:kern w:val="0"/>
          <w:sz w:val="21"/>
          <w:szCs w:val="21"/>
        </w:rPr>
        <w:t>因变更签约卡（账）号或变更手机号码等客户信息的，</w:t>
      </w:r>
      <w:r>
        <w:rPr>
          <w:rFonts w:hint="eastAsia" w:ascii="仿宋" w:hAnsi="仿宋" w:eastAsia="仿宋" w:cs="Times New Roman"/>
          <w:color w:val="10000A"/>
          <w:kern w:val="0"/>
          <w:sz w:val="21"/>
          <w:szCs w:val="21"/>
        </w:rPr>
        <w:t>甲方</w:t>
      </w:r>
      <w:r>
        <w:rPr>
          <w:rFonts w:ascii="仿宋" w:hAnsi="仿宋" w:eastAsia="仿宋" w:cs="Times New Roman"/>
          <w:color w:val="10000A"/>
          <w:kern w:val="0"/>
          <w:sz w:val="21"/>
          <w:szCs w:val="21"/>
        </w:rPr>
        <w:t>需及时到</w:t>
      </w:r>
      <w:r>
        <w:rPr>
          <w:rFonts w:hint="eastAsia" w:ascii="仿宋" w:hAnsi="仿宋" w:eastAsia="仿宋" w:cs="Times New Roman"/>
          <w:color w:val="10000A"/>
          <w:kern w:val="0"/>
          <w:sz w:val="21"/>
          <w:szCs w:val="21"/>
        </w:rPr>
        <w:t>乙方</w:t>
      </w:r>
      <w:r>
        <w:rPr>
          <w:rFonts w:ascii="仿宋" w:hAnsi="仿宋" w:eastAsia="仿宋" w:cs="Times New Roman"/>
          <w:color w:val="10000A"/>
          <w:kern w:val="0"/>
          <w:sz w:val="21"/>
          <w:szCs w:val="21"/>
        </w:rPr>
        <w:t>网点柜面进行变更。若因未及时办理变更手续而造成的一切后果，由</w:t>
      </w:r>
      <w:r>
        <w:rPr>
          <w:rFonts w:hint="eastAsia" w:ascii="仿宋" w:hAnsi="仿宋" w:eastAsia="仿宋" w:cs="Times New Roman"/>
          <w:color w:val="10000A"/>
          <w:kern w:val="0"/>
          <w:sz w:val="21"/>
          <w:szCs w:val="21"/>
        </w:rPr>
        <w:t>甲方</w:t>
      </w:r>
      <w:r>
        <w:rPr>
          <w:rFonts w:ascii="仿宋" w:hAnsi="仿宋" w:eastAsia="仿宋" w:cs="Times New Roman"/>
          <w:color w:val="10000A"/>
          <w:kern w:val="0"/>
          <w:sz w:val="21"/>
          <w:szCs w:val="21"/>
        </w:rPr>
        <w:t>自行承担。</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四、乙方</w:t>
      </w:r>
      <w:r>
        <w:rPr>
          <w:rFonts w:ascii="仿宋" w:hAnsi="仿宋" w:eastAsia="仿宋" w:cs="Times New Roman"/>
          <w:color w:val="10000A"/>
          <w:kern w:val="0"/>
          <w:sz w:val="21"/>
          <w:szCs w:val="21"/>
        </w:rPr>
        <w:t>有权根据业务发展需要变更短信通知服务的内容和范围。在进行变更前</w:t>
      </w:r>
      <w:r>
        <w:rPr>
          <w:rFonts w:hint="eastAsia" w:ascii="仿宋" w:hAnsi="仿宋" w:eastAsia="仿宋" w:cs="Times New Roman"/>
          <w:color w:val="10000A"/>
          <w:kern w:val="0"/>
          <w:sz w:val="21"/>
          <w:szCs w:val="21"/>
        </w:rPr>
        <w:t>，乙方</w:t>
      </w:r>
      <w:r>
        <w:rPr>
          <w:rFonts w:ascii="仿宋" w:hAnsi="仿宋" w:eastAsia="仿宋" w:cs="Times New Roman"/>
          <w:color w:val="10000A"/>
          <w:kern w:val="0"/>
          <w:sz w:val="21"/>
          <w:szCs w:val="21"/>
        </w:rPr>
        <w:t>将通过网页或营业网点公告等方式及时通知客户，</w:t>
      </w:r>
      <w:r>
        <w:rPr>
          <w:rFonts w:hint="eastAsia" w:ascii="仿宋" w:hAnsi="仿宋" w:eastAsia="仿宋" w:cs="Times New Roman"/>
          <w:color w:val="10000A"/>
          <w:kern w:val="0"/>
          <w:sz w:val="21"/>
          <w:szCs w:val="21"/>
        </w:rPr>
        <w:t>甲方</w:t>
      </w:r>
      <w:r>
        <w:rPr>
          <w:rFonts w:ascii="仿宋" w:hAnsi="仿宋" w:eastAsia="仿宋" w:cs="Times New Roman"/>
          <w:color w:val="10000A"/>
          <w:kern w:val="0"/>
          <w:sz w:val="21"/>
          <w:szCs w:val="21"/>
        </w:rPr>
        <w:t>在公告期间</w:t>
      </w:r>
      <w:r>
        <w:rPr>
          <w:rFonts w:hint="eastAsia" w:ascii="仿宋" w:hAnsi="仿宋" w:eastAsia="仿宋" w:cs="Times New Roman"/>
          <w:b/>
          <w:bCs/>
          <w:color w:val="10000A"/>
          <w:kern w:val="0"/>
          <w:sz w:val="21"/>
          <w:szCs w:val="21"/>
        </w:rPr>
        <w:t>未以书面方式提出异议的</w:t>
      </w:r>
      <w:r>
        <w:rPr>
          <w:rFonts w:ascii="仿宋" w:hAnsi="仿宋" w:eastAsia="仿宋" w:cs="Times New Roman"/>
          <w:b/>
          <w:bCs/>
          <w:color w:val="10000A"/>
          <w:kern w:val="0"/>
          <w:sz w:val="21"/>
          <w:szCs w:val="21"/>
        </w:rPr>
        <w:t>，</w:t>
      </w:r>
      <w:r>
        <w:rPr>
          <w:rFonts w:ascii="仿宋" w:hAnsi="仿宋" w:eastAsia="仿宋" w:cs="Times New Roman"/>
          <w:color w:val="10000A"/>
          <w:kern w:val="0"/>
          <w:sz w:val="21"/>
          <w:szCs w:val="21"/>
        </w:rPr>
        <w:t>修改后的条款对双方产生约束力。</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五、</w:t>
      </w:r>
      <w:r>
        <w:rPr>
          <w:rFonts w:ascii="仿宋" w:hAnsi="仿宋" w:eastAsia="仿宋" w:cs="Times New Roman"/>
          <w:color w:val="10000A"/>
          <w:kern w:val="0"/>
          <w:sz w:val="21"/>
          <w:szCs w:val="21"/>
        </w:rPr>
        <w:t>不可抗力所造成的短信通知服务的失败（包括客户接受信息有误、不准确、不及时），</w:t>
      </w:r>
      <w:r>
        <w:rPr>
          <w:rFonts w:hint="eastAsia" w:ascii="仿宋" w:hAnsi="仿宋" w:eastAsia="仿宋" w:cs="Times New Roman"/>
          <w:color w:val="10000A"/>
          <w:kern w:val="0"/>
          <w:sz w:val="21"/>
          <w:szCs w:val="21"/>
        </w:rPr>
        <w:t>乙方</w:t>
      </w:r>
      <w:r>
        <w:rPr>
          <w:rFonts w:ascii="仿宋" w:hAnsi="仿宋" w:eastAsia="仿宋" w:cs="Times New Roman"/>
          <w:color w:val="10000A"/>
          <w:kern w:val="0"/>
          <w:sz w:val="21"/>
          <w:szCs w:val="21"/>
        </w:rPr>
        <w:t>将不承担任何责任。</w:t>
      </w:r>
    </w:p>
    <w:p>
      <w:pPr>
        <w:spacing w:line="240" w:lineRule="exact"/>
        <w:jc w:val="left"/>
        <w:rPr>
          <w:rFonts w:ascii="仿宋" w:hAnsi="仿宋" w:eastAsia="仿宋" w:cs="Times New Roman"/>
          <w:b/>
          <w:color w:val="10000A"/>
          <w:kern w:val="0"/>
          <w:sz w:val="21"/>
          <w:szCs w:val="21"/>
        </w:rPr>
      </w:pPr>
    </w:p>
    <w:p>
      <w:pPr>
        <w:spacing w:line="240" w:lineRule="exact"/>
        <w:jc w:val="left"/>
        <w:rPr>
          <w:rFonts w:ascii="仿宋" w:hAnsi="仿宋" w:eastAsia="仿宋" w:cs="Times New Roman"/>
          <w:b/>
          <w:color w:val="10000A"/>
          <w:kern w:val="0"/>
          <w:sz w:val="21"/>
          <w:szCs w:val="21"/>
        </w:rPr>
      </w:pPr>
    </w:p>
    <w:p>
      <w:pPr>
        <w:spacing w:line="240" w:lineRule="exact"/>
        <w:jc w:val="left"/>
        <w:rPr>
          <w:rFonts w:ascii="仿宋" w:hAnsi="仿宋" w:eastAsia="仿宋" w:cs="Times New Roman"/>
          <w:b/>
          <w:color w:val="10000A"/>
          <w:kern w:val="0"/>
          <w:sz w:val="21"/>
          <w:szCs w:val="21"/>
        </w:rPr>
      </w:pPr>
    </w:p>
    <w:p>
      <w:pPr>
        <w:spacing w:line="240" w:lineRule="exact"/>
        <w:jc w:val="left"/>
        <w:rPr>
          <w:rFonts w:ascii="仿宋" w:hAnsi="仿宋" w:eastAsia="仿宋" w:cs="Times New Roman"/>
          <w:b/>
          <w:color w:val="10000A"/>
          <w:kern w:val="0"/>
          <w:sz w:val="21"/>
          <w:szCs w:val="21"/>
        </w:rPr>
      </w:pPr>
    </w:p>
    <w:p>
      <w:pPr>
        <w:spacing w:line="240" w:lineRule="exact"/>
        <w:jc w:val="left"/>
        <w:rPr>
          <w:rFonts w:ascii="仿宋" w:hAnsi="仿宋" w:eastAsia="仿宋" w:cs="Times New Roman"/>
          <w:b/>
          <w:color w:val="10000A"/>
          <w:kern w:val="0"/>
          <w:sz w:val="21"/>
          <w:szCs w:val="21"/>
        </w:rPr>
      </w:pPr>
    </w:p>
    <w:p>
      <w:pPr>
        <w:spacing w:line="240" w:lineRule="exact"/>
        <w:jc w:val="left"/>
        <w:rPr>
          <w:rFonts w:ascii="仿宋" w:hAnsi="仿宋" w:eastAsia="仿宋" w:cs="Times New Roman"/>
          <w:b/>
          <w:color w:val="10000A"/>
          <w:kern w:val="0"/>
          <w:sz w:val="21"/>
          <w:szCs w:val="21"/>
        </w:rPr>
      </w:pPr>
    </w:p>
    <w:p>
      <w:pPr>
        <w:spacing w:line="240" w:lineRule="atLeast"/>
        <w:jc w:val="center"/>
        <w:rPr>
          <w:rFonts w:ascii="宋体" w:hAnsi="宋体" w:eastAsia="宋体" w:cs="Times New Roman"/>
          <w:b/>
          <w:color w:val="10000A"/>
          <w:kern w:val="0"/>
          <w:sz w:val="36"/>
          <w:szCs w:val="36"/>
        </w:rPr>
      </w:pPr>
      <w:r>
        <w:rPr>
          <w:rFonts w:hint="eastAsia" w:ascii="宋体" w:hAnsi="宋体" w:eastAsia="宋体" w:cs="Times New Roman"/>
          <w:b/>
          <w:color w:val="10000A"/>
          <w:kern w:val="0"/>
          <w:sz w:val="36"/>
          <w:szCs w:val="36"/>
          <w:lang w:eastAsia="zh-CN"/>
        </w:rPr>
        <w:t>西藏自治区</w:t>
      </w:r>
      <w:r>
        <w:rPr>
          <w:rFonts w:ascii="宋体" w:hAnsi="宋体" w:eastAsia="宋体" w:cs="Times New Roman"/>
          <w:b/>
          <w:color w:val="10000A"/>
          <w:kern w:val="0"/>
          <w:sz w:val="36"/>
          <w:szCs w:val="36"/>
        </w:rPr>
        <w:t>银行账户/支付账户涉电信网络新型违法犯罪法律责任及防范提示告知书</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为打击治理电信网络新型违法犯罪，保护人民群众财产安全，根据相关规定，现将开立、使用人民币银行结算账户或支付账户（以下统称“账户”）的法律责任及防范提示告知如下：</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个人申请开立账户时，应提供本人真实身份证件，如实填写个人信息；单位申请开立账户时，应按照《人民币银行结算账户管理办法》（中国人民银行令〔2003〕第5号）等规定提交相关证明文件。</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w:t>
      </w:r>
      <w:r>
        <w:rPr>
          <w:rFonts w:ascii="仿宋" w:hAnsi="仿宋" w:eastAsia="仿宋" w:cs="Times New Roman"/>
          <w:color w:val="10000A"/>
          <w:kern w:val="0"/>
          <w:sz w:val="21"/>
          <w:szCs w:val="21"/>
        </w:rPr>
        <w:t>任何单位和个人不得出租、出借、出售、购买账户。发生上述行为构成电信网络诈骗犯罪的，依据《最高人民法院最高人民检察院公安部关于办理电信网络诈骗等刑事案件适用法律若干问题的意见》（法发〔2016〕32号）第四条的规定，对相关责任人以电信网络诈骗共同犯罪论处。</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w:t>
      </w:r>
      <w:r>
        <w:rPr>
          <w:rFonts w:ascii="仿宋" w:hAnsi="仿宋" w:eastAsia="仿宋" w:cs="Times New Roman"/>
          <w:color w:val="10000A"/>
          <w:kern w:val="0"/>
          <w:sz w:val="21"/>
          <w:szCs w:val="21"/>
        </w:rPr>
        <w:t>对经设区的市级及以上公安机关认定的出租、出借、出售、购买</w:t>
      </w:r>
      <w:r>
        <w:rPr>
          <w:rFonts w:hint="eastAsia" w:ascii="仿宋" w:hAnsi="仿宋" w:eastAsia="仿宋" w:cs="Times New Roman"/>
          <w:color w:val="10000A"/>
          <w:kern w:val="0"/>
          <w:sz w:val="21"/>
          <w:szCs w:val="21"/>
        </w:rPr>
        <w:t>银行（含银行卡）或者支付</w:t>
      </w:r>
      <w:r>
        <w:rPr>
          <w:rFonts w:ascii="仿宋" w:hAnsi="仿宋" w:eastAsia="仿宋" w:cs="Times New Roman"/>
          <w:color w:val="10000A"/>
          <w:kern w:val="0"/>
          <w:sz w:val="21"/>
          <w:szCs w:val="21"/>
        </w:rPr>
        <w:t>账户的单位和个人及相关组织者，假冒他人身份或者虚构代理关系开立</w:t>
      </w:r>
      <w:r>
        <w:rPr>
          <w:rFonts w:hint="eastAsia" w:ascii="仿宋" w:hAnsi="仿宋" w:eastAsia="仿宋" w:cs="Times New Roman"/>
          <w:color w:val="10000A"/>
          <w:kern w:val="0"/>
          <w:sz w:val="21"/>
          <w:szCs w:val="21"/>
        </w:rPr>
        <w:t>银行账户或支付</w:t>
      </w:r>
      <w:r>
        <w:rPr>
          <w:rFonts w:ascii="仿宋" w:hAnsi="仿宋" w:eastAsia="仿宋" w:cs="Times New Roman"/>
          <w:color w:val="10000A"/>
          <w:kern w:val="0"/>
          <w:sz w:val="21"/>
          <w:szCs w:val="21"/>
        </w:rPr>
        <w:t>账户的单位和个人，银行机构</w:t>
      </w:r>
      <w:r>
        <w:rPr>
          <w:rFonts w:hint="eastAsia" w:ascii="仿宋" w:hAnsi="仿宋" w:eastAsia="仿宋" w:cs="Times New Roman"/>
          <w:color w:val="10000A"/>
          <w:kern w:val="0"/>
          <w:sz w:val="21"/>
          <w:szCs w:val="21"/>
        </w:rPr>
        <w:t>和</w:t>
      </w:r>
      <w:r>
        <w:rPr>
          <w:rFonts w:ascii="仿宋" w:hAnsi="仿宋" w:eastAsia="仿宋" w:cs="Times New Roman"/>
          <w:color w:val="10000A"/>
          <w:kern w:val="0"/>
          <w:sz w:val="21"/>
          <w:szCs w:val="21"/>
        </w:rPr>
        <w:t>支付机构将依据《中国人民银行关于</w:t>
      </w:r>
      <w:r>
        <w:rPr>
          <w:rFonts w:hint="eastAsia" w:ascii="仿宋" w:hAnsi="仿宋" w:eastAsia="仿宋" w:cs="Times New Roman"/>
          <w:color w:val="10000A"/>
          <w:kern w:val="0"/>
          <w:sz w:val="21"/>
          <w:szCs w:val="21"/>
          <w:lang w:eastAsia="zh-CN"/>
        </w:rPr>
        <w:t>进一步</w:t>
      </w:r>
      <w:r>
        <w:rPr>
          <w:rFonts w:ascii="仿宋" w:hAnsi="仿宋" w:eastAsia="仿宋" w:cs="Times New Roman"/>
          <w:color w:val="10000A"/>
          <w:kern w:val="0"/>
          <w:sz w:val="21"/>
          <w:szCs w:val="21"/>
        </w:rPr>
        <w:t>加强支付结算管理防范电信网络新型违法犯罪有关事项的通知》（银发〔201</w:t>
      </w:r>
      <w:r>
        <w:rPr>
          <w:rFonts w:hint="eastAsia" w:ascii="仿宋" w:hAnsi="仿宋" w:eastAsia="仿宋" w:cs="Times New Roman"/>
          <w:color w:val="10000A"/>
          <w:kern w:val="0"/>
          <w:sz w:val="21"/>
          <w:szCs w:val="21"/>
        </w:rPr>
        <w:t>9</w:t>
      </w:r>
      <w:r>
        <w:rPr>
          <w:rFonts w:ascii="仿宋" w:hAnsi="仿宋" w:eastAsia="仿宋" w:cs="Times New Roman"/>
          <w:color w:val="10000A"/>
          <w:kern w:val="0"/>
          <w:sz w:val="21"/>
          <w:szCs w:val="21"/>
        </w:rPr>
        <w:t>〕</w:t>
      </w:r>
      <w:r>
        <w:rPr>
          <w:rFonts w:hint="eastAsia" w:ascii="仿宋" w:hAnsi="仿宋" w:eastAsia="仿宋" w:cs="Times New Roman"/>
          <w:color w:val="10000A"/>
          <w:kern w:val="0"/>
          <w:sz w:val="21"/>
          <w:szCs w:val="21"/>
        </w:rPr>
        <w:t>85</w:t>
      </w:r>
      <w:r>
        <w:rPr>
          <w:rFonts w:ascii="仿宋" w:hAnsi="仿宋" w:eastAsia="仿宋" w:cs="Times New Roman"/>
          <w:color w:val="10000A"/>
          <w:kern w:val="0"/>
          <w:sz w:val="21"/>
          <w:szCs w:val="21"/>
        </w:rPr>
        <w:t>号），5年内暂停其银行账户非柜面业务、支付账户所有业务，</w:t>
      </w:r>
      <w:r>
        <w:rPr>
          <w:rFonts w:hint="eastAsia" w:ascii="仿宋" w:hAnsi="仿宋" w:eastAsia="仿宋" w:cs="Times New Roman"/>
          <w:color w:val="10000A"/>
          <w:kern w:val="0"/>
          <w:sz w:val="21"/>
          <w:szCs w:val="21"/>
        </w:rPr>
        <w:t>并</w:t>
      </w:r>
      <w:r>
        <w:rPr>
          <w:rFonts w:ascii="仿宋" w:hAnsi="仿宋" w:eastAsia="仿宋" w:cs="Times New Roman"/>
          <w:color w:val="10000A"/>
          <w:kern w:val="0"/>
          <w:sz w:val="21"/>
          <w:szCs w:val="21"/>
        </w:rPr>
        <w:t>不得为其新开立账户。人民银行将相关单位和个人信息移送金融信用信息基础数据库并向社会公布。</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w:t>
      </w:r>
      <w:r>
        <w:rPr>
          <w:rFonts w:ascii="仿宋" w:hAnsi="仿宋" w:eastAsia="仿宋" w:cs="Times New Roman"/>
          <w:color w:val="10000A"/>
          <w:kern w:val="0"/>
          <w:sz w:val="21"/>
          <w:szCs w:val="21"/>
        </w:rPr>
        <w:t>单位或个人申请开立账户时，如有以下情形应立即停止开户业务，请求银行机构、非银行支付机构工作人员帮助或拨打110报警：</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自称是“公安、检察、法院、海关、医保、社保”等执法人员，要求将资金转移至“安全账户”或验资的</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（二）自称是“家人、朋友、领导、老师、熟人、恋人”等各类关系人，要求进行存钱、汇款或转账的</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w:t>
      </w:r>
      <w:r>
        <w:rPr>
          <w:rFonts w:ascii="仿宋" w:hAnsi="仿宋" w:eastAsia="仿宋" w:cs="Times New Roman"/>
          <w:color w:val="10000A"/>
          <w:kern w:val="0"/>
          <w:sz w:val="21"/>
          <w:szCs w:val="21"/>
        </w:rPr>
        <w:t>自称可以办理“退货、退税、退票、发放补贴、中奖兑换、积分兑换、提高信用卡额度、刷信誉返利、低息高额贷款”等各类“获利”行为，要求进行存钱、汇款或转账的</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w:t>
      </w:r>
      <w:r>
        <w:rPr>
          <w:rFonts w:ascii="仿宋" w:hAnsi="仿宋" w:eastAsia="仿宋" w:cs="Times New Roman"/>
          <w:color w:val="10000A"/>
          <w:kern w:val="0"/>
          <w:sz w:val="21"/>
          <w:szCs w:val="21"/>
        </w:rPr>
        <w:t>使用“举报信、PS照片、黑社会报复”等各类“恐吓”手段，要求进行存钱、汇款或转账的</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（五）</w:t>
      </w:r>
      <w:r>
        <w:rPr>
          <w:rFonts w:ascii="仿宋" w:hAnsi="仿宋" w:eastAsia="仿宋" w:cs="Times New Roman"/>
          <w:color w:val="10000A"/>
          <w:kern w:val="0"/>
          <w:sz w:val="21"/>
          <w:szCs w:val="21"/>
        </w:rPr>
        <w:t>其他类似情形。</w:t>
      </w:r>
    </w:p>
    <w:p>
      <w:pPr>
        <w:spacing w:line="240" w:lineRule="exact"/>
        <w:ind w:firstLine="480"/>
        <w:jc w:val="left"/>
        <w:rPr>
          <w:rFonts w:ascii="宋体" w:hAnsi="宋体" w:eastAsia="宋体" w:cs="Times New Roman"/>
          <w:color w:val="10000A"/>
          <w:kern w:val="0"/>
          <w:sz w:val="21"/>
          <w:szCs w:val="21"/>
        </w:rPr>
      </w:pPr>
      <w:r>
        <w:rPr>
          <w:rFonts w:ascii="仿宋" w:hAnsi="仿宋" w:eastAsia="仿宋" w:cs="Times New Roman"/>
          <w:color w:val="10000A"/>
          <w:kern w:val="0"/>
          <w:sz w:val="21"/>
          <w:szCs w:val="21"/>
        </w:rPr>
        <w:t>本开户申请人确认：已知晓上述账户涉电信网络新型违法犯罪的法律责任及防范提示告知内容，将依法申请开立、使用并妥善保管本人（或本单位）账户。</w:t>
      </w:r>
    </w:p>
    <w:p>
      <w:pPr>
        <w:spacing w:line="240" w:lineRule="exact"/>
        <w:jc w:val="center"/>
        <w:rPr>
          <w:rFonts w:ascii="宋体" w:hAnsi="宋体" w:eastAsia="宋体" w:cs="Times New Roman"/>
          <w:color w:val="10000A"/>
          <w:kern w:val="0"/>
          <w:sz w:val="21"/>
          <w:szCs w:val="21"/>
        </w:rPr>
      </w:pPr>
    </w:p>
    <w:p>
      <w:pPr>
        <w:spacing w:line="240" w:lineRule="exact"/>
        <w:jc w:val="center"/>
        <w:rPr>
          <w:rFonts w:ascii="宋体" w:hAnsi="宋体" w:eastAsia="宋体" w:cs="Times New Roman"/>
          <w:color w:val="10000A"/>
          <w:kern w:val="0"/>
          <w:sz w:val="21"/>
          <w:szCs w:val="21"/>
        </w:rPr>
      </w:pPr>
    </w:p>
    <w:p>
      <w:pPr>
        <w:spacing w:line="240" w:lineRule="exact"/>
        <w:jc w:val="center"/>
        <w:rPr>
          <w:rFonts w:ascii="宋体" w:hAnsi="宋体" w:eastAsia="宋体" w:cs="Times New Roman"/>
          <w:color w:val="10000A"/>
          <w:kern w:val="0"/>
          <w:sz w:val="21"/>
          <w:szCs w:val="21"/>
        </w:rPr>
      </w:pPr>
    </w:p>
    <w:p>
      <w:pPr>
        <w:jc w:val="center"/>
        <w:rPr>
          <w:rFonts w:ascii="宋体" w:hAnsi="宋体" w:eastAsia="宋体" w:cs="Times New Roman"/>
          <w:b/>
          <w:color w:val="10000A"/>
          <w:kern w:val="0"/>
          <w:sz w:val="36"/>
          <w:szCs w:val="36"/>
        </w:rPr>
      </w:pPr>
      <w:r>
        <w:rPr>
          <w:rFonts w:hint="eastAsia" w:ascii="宋体" w:hAnsi="宋体" w:eastAsia="宋体" w:cs="Times New Roman"/>
          <w:b/>
          <w:color w:val="10000A"/>
          <w:kern w:val="0"/>
          <w:sz w:val="36"/>
          <w:szCs w:val="36"/>
        </w:rPr>
        <w:t>不拒收人民币现金承诺书</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人民币是中华人民共和国法定货币，体现国家信用。人民币是最基础最广泛使用的支付工具之一，公众对现金支付方式高度信任，保证人民币现金的顺畅流通是维护人民币法定地位的基本要求。</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为此甲方承诺：《根据中华人民共和国中国人民银行法》、《中华人民共和国人民币管理条例》等法律法规要求，本单位自觉接受人民银行管理监督，不拒收人民币现金。若违反上述承诺内容，愿根据人民银行要求及时进行整改，接受人民银行依据有关法律法规给予的相应处罚。</w:t>
      </w:r>
    </w:p>
    <w:p>
      <w:pPr>
        <w:spacing w:line="240" w:lineRule="exact"/>
        <w:jc w:val="center"/>
        <w:rPr>
          <w:rFonts w:ascii="宋体" w:hAnsi="宋体" w:eastAsia="宋体" w:cs="Times New Roman"/>
          <w:color w:val="10000A"/>
          <w:kern w:val="0"/>
          <w:sz w:val="21"/>
          <w:szCs w:val="21"/>
        </w:rPr>
      </w:pPr>
    </w:p>
    <w:p>
      <w:pPr>
        <w:spacing w:line="240" w:lineRule="exact"/>
        <w:jc w:val="both"/>
        <w:rPr>
          <w:rFonts w:ascii="宋体" w:hAnsi="宋体" w:eastAsia="宋体" w:cs="Times New Roman"/>
          <w:color w:val="10000A"/>
          <w:kern w:val="0"/>
          <w:sz w:val="21"/>
          <w:szCs w:val="21"/>
        </w:rPr>
      </w:pPr>
    </w:p>
    <w:p>
      <w:pPr>
        <w:spacing w:line="240" w:lineRule="exact"/>
        <w:jc w:val="center"/>
        <w:rPr>
          <w:rFonts w:ascii="宋体" w:hAnsi="宋体" w:eastAsia="宋体" w:cs="Times New Roman"/>
          <w:color w:val="10000A"/>
          <w:kern w:val="0"/>
          <w:sz w:val="21"/>
          <w:szCs w:val="21"/>
        </w:rPr>
      </w:pPr>
    </w:p>
    <w:p>
      <w:pPr>
        <w:spacing w:line="240" w:lineRule="exact"/>
        <w:rPr>
          <w:rFonts w:ascii="宋体" w:hAnsi="宋体" w:eastAsia="宋体" w:cs="Times New Roman"/>
          <w:b/>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hint="default" w:ascii="仿宋" w:hAnsi="仿宋" w:eastAsia="仿宋" w:cs="Times New Roman"/>
          <w:color w:val="10000A"/>
          <w:kern w:val="0"/>
          <w:sz w:val="21"/>
          <w:szCs w:val="21"/>
          <w:lang w:val="en-US" w:eastAsia="zh-CN"/>
        </w:rPr>
      </w:pPr>
      <w:r>
        <w:rPr>
          <w:rFonts w:hint="eastAsia" w:ascii="仿宋" w:hAnsi="仿宋" w:eastAsia="仿宋" w:cs="Times New Roman"/>
          <w:color w:val="10000A"/>
          <w:kern w:val="0"/>
          <w:sz w:val="21"/>
          <w:szCs w:val="21"/>
          <w:lang w:val="en-US" w:eastAsia="zh-CN"/>
        </w:rPr>
        <w:t xml:space="preserve">                                                                          </w:t>
      </w:r>
      <w:bookmarkStart w:id="0" w:name="_GoBack"/>
      <w:bookmarkEnd w:id="0"/>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center"/>
        <w:rPr>
          <w:rFonts w:ascii="仿宋" w:hAnsi="仿宋" w:eastAsia="仿宋" w:cs="Times New Roman"/>
          <w:color w:val="10000A"/>
          <w:kern w:val="0"/>
          <w:sz w:val="21"/>
          <w:szCs w:val="21"/>
        </w:rPr>
      </w:pPr>
    </w:p>
    <w:sectPr>
      <w:headerReference r:id="rId4" w:type="first"/>
      <w:footerReference r:id="rId6" w:type="first"/>
      <w:headerReference r:id="rId3" w:type="default"/>
      <w:footerReference r:id="rId5" w:type="default"/>
      <w:pgSz w:w="11900" w:h="16840"/>
      <w:pgMar w:top="1440" w:right="1800" w:bottom="1440" w:left="1800" w:header="851" w:footer="992" w:gutter="0"/>
      <w:pgNumType w:chapStyle="1"/>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rPr>
    </w:pPr>
    <w:r>
      <w:rPr>
        <w:rFonts w:hint="eastAsia"/>
      </w:rPr>
      <w:t>全国服务热线（投诉电话）：</w:t>
    </w:r>
    <w:r>
      <w:rPr>
        <w:rFonts w:hint="eastAsia"/>
        <w:lang w:eastAsia="zh-CN"/>
      </w:rPr>
      <w:t>4008596521</w:t>
    </w: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Cd2ib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Mq/pj7tDgY4OJ9x5T0/gZRpz05I/ozMJHFWz+&#10;oiSCcez1/txfOSYi8qNFvVhUGBIYmy6Iz16e+xDTFwmWZKOlAQdY+sp332I6pk4puZqDa21MGaJx&#10;fzkQM3tY5n7kmK00rseToDV0e9Qz4Oxb6nA5KTFfHbY2r8lkhMlYT8bWB73pkdq88Ir+cpuQROGW&#10;KxxhT4VxaEXdacHyVvx5L1kvv8H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oJ3aJsQEA&#10;AE4DAAAOAAAAAAAAAAEAIAAAAB4BAABkcnMvZTJvRG9jLnhtbFBLBQYAAAAABgAGAFkBAABBBQAA&#10;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p>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3N6qJsQEA&#10;AE4DAAAOAAAAAAAAAAEAIAAAAB4BAABkcnMvZTJvRG9jLnhtbFBLBQYAAAAABgAGAFkBAABBBQAA&#10;AAA=&#10;">
              <v:fill on="f" focussize="0,0"/>
              <v:stroke on="f"/>
              <v:imagedata o:title=""/>
              <o:lock v:ext="edit" aspectratio="f"/>
              <v:textbox inset="0mm,0mm,0mm,0mm" style="mso-fit-shape-to-text:t;">
                <w:txbxContent>
                  <w:p>
                    <w:pPr>
                      <w:pStyle w:val="3"/>
                      <w:jc w:val="center"/>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rPr>
      <w:t>1                全国服务热线（投诉电话）：</w:t>
    </w:r>
    <w:r>
      <w:rPr>
        <w:rFonts w:hint="eastAsia" w:ascii="仿宋" w:hAnsi="仿宋" w:eastAsia="仿宋" w:cs="Times New Roman"/>
        <w:color w:val="auto"/>
        <w:kern w:val="0"/>
        <w:sz w:val="21"/>
        <w:szCs w:val="21"/>
        <w:lang w:eastAsia="zh-CN"/>
      </w:rPr>
      <w:t>4008596521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right"/>
    </w:pPr>
    <w:r>
      <w:drawing>
        <wp:anchor distT="0" distB="0" distL="114300" distR="114300" simplePos="0" relativeHeight="251662336" behindDoc="0" locked="0" layoutInCell="1" allowOverlap="1">
          <wp:simplePos x="0" y="0"/>
          <wp:positionH relativeFrom="column">
            <wp:posOffset>27940</wp:posOffset>
          </wp:positionH>
          <wp:positionV relativeFrom="paragraph">
            <wp:posOffset>-77470</wp:posOffset>
          </wp:positionV>
          <wp:extent cx="1070610" cy="226695"/>
          <wp:effectExtent l="0" t="0" r="15240" b="1905"/>
          <wp:wrapSquare wrapText="bothSides"/>
          <wp:docPr id="5" name="图片 5" descr="C:\Users\83967\OneDrive\图片\堆龙明泰.png堆龙明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3967\OneDrive\图片\堆龙明泰.png堆龙明泰"/>
                  <pic:cNvPicPr>
                    <a:picLocks noChangeAspect="1" noChangeArrowheads="1"/>
                  </pic:cNvPicPr>
                </pic:nvPicPr>
                <pic:blipFill>
                  <a:blip r:embed="rId1"/>
                  <a:srcRect/>
                  <a:stretch>
                    <a:fillRect/>
                  </a:stretch>
                </pic:blipFill>
                <pic:spPr>
                  <a:xfrm>
                    <a:off x="0" y="0"/>
                    <a:ext cx="1070610" cy="226695"/>
                  </a:xfrm>
                  <a:prstGeom prst="rect">
                    <a:avLst/>
                  </a:prstGeom>
                  <a:noFill/>
                </pic:spPr>
              </pic:pic>
            </a:graphicData>
          </a:graphic>
        </wp:anchor>
      </w:drawing>
    </w:r>
    <w:r>
      <w:rPr>
        <w:sz w:val="18"/>
      </w:rPr>
      <w:pict>
        <v:shape id="PowerPlusWaterMarkObject43547563" o:spid="_x0000_s4128" o:spt="136" type="#_x0000_t136" style="position:absolute;left:0pt;margin-left:441.35pt;margin-top:570.3pt;height:10pt;width:109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2686671" o:spid="_x0000_s4127" o:spt="136" type="#_x0000_t136" style="position:absolute;left:0pt;margin-left:350.1pt;margin-top:661.55pt;height:10pt;width:109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2253887" o:spid="_x0000_s4126" o:spt="136" type="#_x0000_t136" style="position:absolute;left:0pt;margin-left:258.9pt;margin-top:752.75pt;height:10pt;width:109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2024362" o:spid="_x0000_s4125" o:spt="136" type="#_x0000_t136" style="position:absolute;left:0pt;margin-left:441.35pt;margin-top:365.05pt;height:10pt;width:109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1125246" o:spid="_x0000_s4124" o:spt="136" type="#_x0000_t136" style="position:absolute;left:0pt;margin-left:350.1pt;margin-top:456.25pt;height:10pt;width:109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0995158" o:spid="_x0000_s4123" o:spt="136" type="#_x0000_t136" style="position:absolute;left:0pt;margin-left:258.9pt;margin-top:547.45pt;height:10pt;width:109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0713720" o:spid="_x0000_s4122" o:spt="136" type="#_x0000_t136" style="position:absolute;left:0pt;margin-left:167.7pt;margin-top:638.7pt;height:10pt;width:109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0213015" o:spid="_x0000_s4121" o:spt="136" type="#_x0000_t136" style="position:absolute;left:0pt;margin-left:76.45pt;margin-top:729.9pt;height:10pt;width:109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9448567" o:spid="_x0000_s4120" o:spt="136" type="#_x0000_t136" style="position:absolute;left:0pt;margin-left:441.35pt;margin-top:159.75pt;height:10pt;width:109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9139625" o:spid="_x0000_s4119" o:spt="136" type="#_x0000_t136" style="position:absolute;left:0pt;margin-left:350.1pt;margin-top:250.95pt;height:10pt;width:109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8622175" o:spid="_x0000_s4118" o:spt="136" type="#_x0000_t136" style="position:absolute;left:0pt;margin-left:258.9pt;margin-top:342.2pt;height:10pt;width:109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7956898" o:spid="_x0000_s4117" o:spt="136" type="#_x0000_t136" style="position:absolute;left:0pt;margin-left:167.7pt;margin-top:433.4pt;height:10pt;width:109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7661948" o:spid="_x0000_s4116" o:spt="136" type="#_x0000_t136" style="position:absolute;left:0pt;margin-left:76.45pt;margin-top:524.6pt;height:10pt;width:109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6918686" o:spid="_x0000_s4115" o:spt="136" type="#_x0000_t136" style="position:absolute;left:0pt;margin-left:-14.75pt;margin-top:615.85pt;height:10pt;width:109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6409400" o:spid="_x0000_s4114" o:spt="136" type="#_x0000_t136" style="position:absolute;left:0pt;margin-left:-105.95pt;margin-top:707.05pt;height:10pt;width:109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6289281" o:spid="_x0000_s4113" o:spt="136" type="#_x0000_t136" style="position:absolute;left:0pt;margin-left:441.35pt;margin-top:-45.55pt;height:10pt;width:109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6003893" o:spid="_x0000_s4112" o:spt="136" type="#_x0000_t136" style="position:absolute;left:0pt;margin-left:350.1pt;margin-top:45.7pt;height:10pt;width:109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5142238" o:spid="_x0000_s4111" o:spt="136" type="#_x0000_t136" style="position:absolute;left:0pt;margin-left:258.9pt;margin-top:136.9pt;height:10pt;width:109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4912286" o:spid="_x0000_s4110" o:spt="136" type="#_x0000_t136" style="position:absolute;left:0pt;margin-left:167.7pt;margin-top:228.1pt;height:10pt;width:109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4162691" o:spid="_x0000_s4109" o:spt="136" type="#_x0000_t136" style="position:absolute;left:0pt;margin-left:76.45pt;margin-top:319.35pt;height:10pt;width:109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4072055" o:spid="_x0000_s4108" o:spt="136" type="#_x0000_t136" style="position:absolute;left:0pt;margin-left:-14.75pt;margin-top:410.55pt;height:10pt;width:109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3463261" o:spid="_x0000_s4107" o:spt="136" type="#_x0000_t136" style="position:absolute;left:0pt;margin-left:-105.95pt;margin-top:501.75pt;height:10pt;width:109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2702447" o:spid="_x0000_s4106" o:spt="136" type="#_x0000_t136" style="position:absolute;left:0pt;margin-left:258.9pt;margin-top:-68.4pt;height:10pt;width:109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1832870" o:spid="_x0000_s4105" o:spt="136" type="#_x0000_t136" style="position:absolute;left:0pt;margin-left:167.7pt;margin-top:22.85pt;height:10pt;width:109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1664798" o:spid="_x0000_s4104" o:spt="136" type="#_x0000_t136" style="position:absolute;left:0pt;margin-left:76.45pt;margin-top:114.05pt;height:10pt;width:109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1585052" o:spid="_x0000_s4103" o:spt="136" type="#_x0000_t136" style="position:absolute;left:0pt;margin-left:-14.75pt;margin-top:205.25pt;height:10pt;width:109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30581187" o:spid="_x0000_s4102" o:spt="136" type="#_x0000_t136" style="position:absolute;left:0pt;margin-left:-105.95pt;margin-top:296.5pt;height:10pt;width:109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29693728" o:spid="_x0000_s4101" o:spt="136" type="#_x0000_t136" style="position:absolute;left:0pt;margin-left:76.45pt;margin-top:-91.25pt;height:10pt;width:109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29524030" o:spid="_x0000_s4100" o:spt="136" type="#_x0000_t136" style="position:absolute;left:0pt;margin-left:-14.75pt;margin-top:-0.05pt;height:10pt;width:109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29090342" o:spid="_x0000_s4099" o:spt="136" type="#_x0000_t136" style="position:absolute;left:0pt;margin-left:-105.95pt;margin-top:91.2pt;height:10pt;width:109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rFonts w:hint="eastAsia"/>
      </w:rPr>
      <w:t>结算服务综合协议202</w:t>
    </w:r>
    <w:r>
      <w:rPr>
        <w:rFonts w:hint="eastAsia" w:eastAsia="宋体"/>
        <w:lang w:val="en-US" w:eastAsia="zh-CN"/>
      </w:rPr>
      <w:t>4</w:t>
    </w:r>
    <w:r>
      <w:rPr>
        <w:rFonts w:hint="eastAsia" w:ascii="宋体" w:hAnsi="宋体" w:eastAsia="宋体"/>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right"/>
    </w:pPr>
    <w:r>
      <w:rPr>
        <w:rFonts w:ascii="宋体" w:hAnsi="宋体"/>
      </w:rPr>
      <w:drawing>
        <wp:anchor distT="0" distB="0" distL="114300" distR="114300" simplePos="0" relativeHeight="251661312" behindDoc="0" locked="0" layoutInCell="1" allowOverlap="1">
          <wp:simplePos x="0" y="0"/>
          <wp:positionH relativeFrom="column">
            <wp:posOffset>24130</wp:posOffset>
          </wp:positionH>
          <wp:positionV relativeFrom="paragraph">
            <wp:posOffset>-102870</wp:posOffset>
          </wp:positionV>
          <wp:extent cx="1277620" cy="270510"/>
          <wp:effectExtent l="0" t="0" r="17780" b="15240"/>
          <wp:wrapSquare wrapText="bothSides"/>
          <wp:docPr id="3" name="图片 1" descr="C:\Users\83967\OneDrive\图片\堆龙明泰.png堆龙明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83967\OneDrive\图片\堆龙明泰.png堆龙明泰"/>
                  <pic:cNvPicPr>
                    <a:picLocks noChangeAspect="1"/>
                  </pic:cNvPicPr>
                </pic:nvPicPr>
                <pic:blipFill>
                  <a:blip r:embed="rId1"/>
                  <a:srcRect/>
                  <a:stretch>
                    <a:fillRect/>
                  </a:stretch>
                </pic:blipFill>
                <pic:spPr>
                  <a:xfrm>
                    <a:off x="0" y="0"/>
                    <a:ext cx="1277620" cy="270510"/>
                  </a:xfrm>
                  <a:prstGeom prst="rect">
                    <a:avLst/>
                  </a:prstGeom>
                  <a:noFill/>
                  <a:ln>
                    <a:noFill/>
                  </a:ln>
                </pic:spPr>
              </pic:pic>
            </a:graphicData>
          </a:graphic>
        </wp:anchor>
      </w:drawing>
    </w:r>
    <w:r>
      <w:rPr>
        <w:sz w:val="18"/>
      </w:rPr>
      <w:pict>
        <v:shape id="PowerPlusWaterMarkObject61279971" o:spid="_x0000_s4158" o:spt="136" type="#_x0000_t136" style="position:absolute;left:0pt;margin-left:441.35pt;margin-top:570.3pt;height:10pt;width:109pt;mso-position-horizontal-relative:margin;mso-position-vertical-relative:margin;rotation:-2949120f;z-index:-251592704;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60516489" o:spid="_x0000_s4157" o:spt="136" type="#_x0000_t136" style="position:absolute;left:0pt;margin-left:350.1pt;margin-top:661.55pt;height:10pt;width:109pt;mso-position-horizontal-relative:margin;mso-position-vertical-relative:margin;rotation:-2949120f;z-index:-251593728;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59566100" o:spid="_x0000_s4156" o:spt="136" type="#_x0000_t136" style="position:absolute;left:0pt;margin-left:258.9pt;margin-top:752.75pt;height:10pt;width:109pt;mso-position-horizontal-relative:margin;mso-position-vertical-relative:margin;rotation:-2949120f;z-index:-251594752;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58745315" o:spid="_x0000_s4155" o:spt="136" type="#_x0000_t136" style="position:absolute;left:0pt;margin-left:441.35pt;margin-top:365.05pt;height:10pt;width:109pt;mso-position-horizontal-relative:margin;mso-position-vertical-relative:margin;rotation:-2949120f;z-index:-251595776;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58019035" o:spid="_x0000_s4154" o:spt="136" type="#_x0000_t136" style="position:absolute;left:0pt;margin-left:350.1pt;margin-top:456.25pt;height:10pt;width:109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57561341" o:spid="_x0000_s4153" o:spt="136" type="#_x0000_t136" style="position:absolute;left:0pt;margin-left:258.9pt;margin-top:547.45pt;height:10pt;width:109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56859698" o:spid="_x0000_s4152" o:spt="136" type="#_x0000_t136" style="position:absolute;left:0pt;margin-left:167.7pt;margin-top:638.7pt;height:10pt;width:109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56112429" o:spid="_x0000_s4151" o:spt="136" type="#_x0000_t136" style="position:absolute;left:0pt;margin-left:76.45pt;margin-top:729.9pt;height:10pt;width:109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55256354" o:spid="_x0000_s4150" o:spt="136" type="#_x0000_t136" style="position:absolute;left:0pt;margin-left:441.35pt;margin-top:159.75pt;height:10pt;width:109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54590580" o:spid="_x0000_s4149" o:spt="136" type="#_x0000_t136" style="position:absolute;left:0pt;margin-left:350.1pt;margin-top:250.95pt;height:10pt;width:109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54183977" o:spid="_x0000_s4148" o:spt="136" type="#_x0000_t136" style="position:absolute;left:0pt;margin-left:258.9pt;margin-top:342.2pt;height:10pt;width:109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53718736" o:spid="_x0000_s4147" o:spt="136" type="#_x0000_t136" style="position:absolute;left:0pt;margin-left:167.7pt;margin-top:433.4pt;height:10pt;width:109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53134021" o:spid="_x0000_s4146" o:spt="136" type="#_x0000_t136" style="position:absolute;left:0pt;margin-left:76.45pt;margin-top:524.6pt;height:10pt;width:109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52298072" o:spid="_x0000_s4145" o:spt="136" type="#_x0000_t136" style="position:absolute;left:0pt;margin-left:-14.75pt;margin-top:615.85pt;height:10pt;width:109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51304363" o:spid="_x0000_s4144" o:spt="136" type="#_x0000_t136" style="position:absolute;left:0pt;margin-left:-105.95pt;margin-top:707.05pt;height:10pt;width:109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50609120" o:spid="_x0000_s4143" o:spt="136" type="#_x0000_t136" style="position:absolute;left:0pt;margin-left:441.35pt;margin-top:-45.55pt;height:10pt;width:109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9648351" o:spid="_x0000_s4142" o:spt="136" type="#_x0000_t136" style="position:absolute;left:0pt;margin-left:350.1pt;margin-top:45.7pt;height:10pt;width:109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9400382" o:spid="_x0000_s4141" o:spt="136" type="#_x0000_t136" style="position:absolute;left:0pt;margin-left:258.9pt;margin-top:136.9pt;height:10pt;width:109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8985068" o:spid="_x0000_s4140" o:spt="136" type="#_x0000_t136" style="position:absolute;left:0pt;margin-left:167.7pt;margin-top:228.1pt;height:10pt;width:109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8176958" o:spid="_x0000_s4139" o:spt="136" type="#_x0000_t136" style="position:absolute;left:0pt;margin-left:76.45pt;margin-top:319.35pt;height:10pt;width:109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7346823" o:spid="_x0000_s4138" o:spt="136" type="#_x0000_t136" style="position:absolute;left:0pt;margin-left:-14.75pt;margin-top:410.55pt;height:10pt;width:109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6939261" o:spid="_x0000_s4137" o:spt="136" type="#_x0000_t136" style="position:absolute;left:0pt;margin-left:-105.95pt;margin-top:501.75pt;height:10pt;width:109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6862730" o:spid="_x0000_s4136" o:spt="136" type="#_x0000_t136" style="position:absolute;left:0pt;margin-left:258.9pt;margin-top:-68.4pt;height:10pt;width:109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6304010" o:spid="_x0000_s4135" o:spt="136" type="#_x0000_t136" style="position:absolute;left:0pt;margin-left:167.7pt;margin-top:22.85pt;height:10pt;width:109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5750658" o:spid="_x0000_s4134" o:spt="136" type="#_x0000_t136" style="position:absolute;left:0pt;margin-left:76.45pt;margin-top:114.05pt;height:10pt;width:109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5441351" o:spid="_x0000_s4133" o:spt="136" type="#_x0000_t136" style="position:absolute;left:0pt;margin-left:-14.75pt;margin-top:205.25pt;height:10pt;width:109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5023090" o:spid="_x0000_s4132" o:spt="136" type="#_x0000_t136" style="position:absolute;left:0pt;margin-left:-105.95pt;margin-top:296.5pt;height:10pt;width:109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4171162" o:spid="_x0000_s4131" o:spt="136" type="#_x0000_t136" style="position:absolute;left:0pt;margin-left:76.45pt;margin-top:-91.25pt;height:10pt;width:109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4090600" o:spid="_x0000_s4130" o:spt="136" type="#_x0000_t136" style="position:absolute;left:0pt;margin-left:-14.75pt;margin-top:-0.05pt;height:10pt;width:109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sz w:val="18"/>
      </w:rPr>
      <w:pict>
        <v:shape id="PowerPlusWaterMarkObject44041736" o:spid="_x0000_s4129" o:spt="136" type="#_x0000_t136" style="position:absolute;left:0pt;margin-left:-105.95pt;margin-top:91.2pt;height:10pt;width:109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shape="t" fitpath="t" trim="t" xscale="f" string="710011 德吉卓嘎 2024-05-29" style="font-family:汉仪旗黑KW 55S;font-size:10pt;v-same-letter-heights:f;v-text-align:center;"/>
        </v:shape>
      </w:pict>
    </w:r>
    <w:r>
      <w:rPr>
        <w:rFonts w:hint="eastAsia"/>
      </w:rPr>
      <w:t>结算服务综合协议202</w:t>
    </w:r>
    <w:r>
      <w:rPr>
        <w:rFonts w:hint="eastAsia" w:eastAsia="宋体"/>
        <w:lang w:val="en-US" w:eastAsia="zh-CN"/>
      </w:rPr>
      <w:t>4</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3B"/>
    <w:rsid w:val="00004132"/>
    <w:rsid w:val="00004690"/>
    <w:rsid w:val="00005169"/>
    <w:rsid w:val="00006184"/>
    <w:rsid w:val="000064F4"/>
    <w:rsid w:val="00012918"/>
    <w:rsid w:val="00017D26"/>
    <w:rsid w:val="00035778"/>
    <w:rsid w:val="000371DC"/>
    <w:rsid w:val="00037AFC"/>
    <w:rsid w:val="000458C7"/>
    <w:rsid w:val="00050895"/>
    <w:rsid w:val="0005104B"/>
    <w:rsid w:val="000532B2"/>
    <w:rsid w:val="00055462"/>
    <w:rsid w:val="000601BD"/>
    <w:rsid w:val="00062DE1"/>
    <w:rsid w:val="00064EAF"/>
    <w:rsid w:val="00065996"/>
    <w:rsid w:val="000677D9"/>
    <w:rsid w:val="00067887"/>
    <w:rsid w:val="00070290"/>
    <w:rsid w:val="00082423"/>
    <w:rsid w:val="00082E98"/>
    <w:rsid w:val="00083F40"/>
    <w:rsid w:val="00087CBA"/>
    <w:rsid w:val="00091B09"/>
    <w:rsid w:val="000A0334"/>
    <w:rsid w:val="000A0392"/>
    <w:rsid w:val="000A13FE"/>
    <w:rsid w:val="000A245D"/>
    <w:rsid w:val="000A4B06"/>
    <w:rsid w:val="000A4C30"/>
    <w:rsid w:val="000B2B7A"/>
    <w:rsid w:val="000B313C"/>
    <w:rsid w:val="000B44D0"/>
    <w:rsid w:val="000B4F67"/>
    <w:rsid w:val="000B6DF9"/>
    <w:rsid w:val="000C199F"/>
    <w:rsid w:val="000C458E"/>
    <w:rsid w:val="000C508A"/>
    <w:rsid w:val="000D114D"/>
    <w:rsid w:val="000D2135"/>
    <w:rsid w:val="000D39A6"/>
    <w:rsid w:val="000D4A3A"/>
    <w:rsid w:val="000E2462"/>
    <w:rsid w:val="000E3C03"/>
    <w:rsid w:val="000E4632"/>
    <w:rsid w:val="000F1F6A"/>
    <w:rsid w:val="000F2F08"/>
    <w:rsid w:val="001006E9"/>
    <w:rsid w:val="00101038"/>
    <w:rsid w:val="0010372C"/>
    <w:rsid w:val="001065A5"/>
    <w:rsid w:val="00110A7F"/>
    <w:rsid w:val="00111865"/>
    <w:rsid w:val="00115E4E"/>
    <w:rsid w:val="00132521"/>
    <w:rsid w:val="001332BF"/>
    <w:rsid w:val="0013681C"/>
    <w:rsid w:val="0014219D"/>
    <w:rsid w:val="001454E9"/>
    <w:rsid w:val="0014694C"/>
    <w:rsid w:val="00147CC0"/>
    <w:rsid w:val="00151295"/>
    <w:rsid w:val="00154447"/>
    <w:rsid w:val="0015701B"/>
    <w:rsid w:val="00160B97"/>
    <w:rsid w:val="00165F4B"/>
    <w:rsid w:val="00167B5D"/>
    <w:rsid w:val="00170C4B"/>
    <w:rsid w:val="00174D99"/>
    <w:rsid w:val="00175417"/>
    <w:rsid w:val="001775FC"/>
    <w:rsid w:val="0018185C"/>
    <w:rsid w:val="00182DE5"/>
    <w:rsid w:val="001856D2"/>
    <w:rsid w:val="001860C2"/>
    <w:rsid w:val="00192A01"/>
    <w:rsid w:val="00192EA7"/>
    <w:rsid w:val="00193586"/>
    <w:rsid w:val="001952A4"/>
    <w:rsid w:val="001A0695"/>
    <w:rsid w:val="001A4427"/>
    <w:rsid w:val="001A4669"/>
    <w:rsid w:val="001A4DBD"/>
    <w:rsid w:val="001A57EB"/>
    <w:rsid w:val="001A778D"/>
    <w:rsid w:val="001B092A"/>
    <w:rsid w:val="001B2B92"/>
    <w:rsid w:val="001B4D03"/>
    <w:rsid w:val="001B54DF"/>
    <w:rsid w:val="001B6533"/>
    <w:rsid w:val="001C0646"/>
    <w:rsid w:val="001C55F7"/>
    <w:rsid w:val="001C6981"/>
    <w:rsid w:val="001D27CB"/>
    <w:rsid w:val="001D62EF"/>
    <w:rsid w:val="001E05EE"/>
    <w:rsid w:val="001E0807"/>
    <w:rsid w:val="001E376C"/>
    <w:rsid w:val="001E4AEF"/>
    <w:rsid w:val="001E73ED"/>
    <w:rsid w:val="001E7CDE"/>
    <w:rsid w:val="0020206F"/>
    <w:rsid w:val="0020298E"/>
    <w:rsid w:val="00207215"/>
    <w:rsid w:val="00216743"/>
    <w:rsid w:val="0021767F"/>
    <w:rsid w:val="00221484"/>
    <w:rsid w:val="002233EA"/>
    <w:rsid w:val="00223AFC"/>
    <w:rsid w:val="00225873"/>
    <w:rsid w:val="0022748A"/>
    <w:rsid w:val="00231FD9"/>
    <w:rsid w:val="002334E2"/>
    <w:rsid w:val="00241C95"/>
    <w:rsid w:val="00241CF2"/>
    <w:rsid w:val="00242E01"/>
    <w:rsid w:val="00247D6C"/>
    <w:rsid w:val="00262916"/>
    <w:rsid w:val="00262D52"/>
    <w:rsid w:val="00263EC7"/>
    <w:rsid w:val="00267119"/>
    <w:rsid w:val="00270B74"/>
    <w:rsid w:val="0027583D"/>
    <w:rsid w:val="002772AF"/>
    <w:rsid w:val="00282A2D"/>
    <w:rsid w:val="0029024C"/>
    <w:rsid w:val="00290DD0"/>
    <w:rsid w:val="002925E8"/>
    <w:rsid w:val="00295987"/>
    <w:rsid w:val="002A07C5"/>
    <w:rsid w:val="002A1125"/>
    <w:rsid w:val="002A399E"/>
    <w:rsid w:val="002C27E0"/>
    <w:rsid w:val="002C64C9"/>
    <w:rsid w:val="002D3C80"/>
    <w:rsid w:val="002D4F6F"/>
    <w:rsid w:val="002D58C7"/>
    <w:rsid w:val="002D6731"/>
    <w:rsid w:val="002D794F"/>
    <w:rsid w:val="002E0BF8"/>
    <w:rsid w:val="002E1530"/>
    <w:rsid w:val="002E340E"/>
    <w:rsid w:val="002F1434"/>
    <w:rsid w:val="002F14CB"/>
    <w:rsid w:val="002F723C"/>
    <w:rsid w:val="00302011"/>
    <w:rsid w:val="00305961"/>
    <w:rsid w:val="00310600"/>
    <w:rsid w:val="003112FB"/>
    <w:rsid w:val="00314A5F"/>
    <w:rsid w:val="00317FAB"/>
    <w:rsid w:val="00320316"/>
    <w:rsid w:val="003205BB"/>
    <w:rsid w:val="00325034"/>
    <w:rsid w:val="00333A4E"/>
    <w:rsid w:val="00336AE5"/>
    <w:rsid w:val="0034245C"/>
    <w:rsid w:val="0034416D"/>
    <w:rsid w:val="00355392"/>
    <w:rsid w:val="0036264B"/>
    <w:rsid w:val="00362D42"/>
    <w:rsid w:val="00363A98"/>
    <w:rsid w:val="003643D4"/>
    <w:rsid w:val="003649C2"/>
    <w:rsid w:val="00365AD5"/>
    <w:rsid w:val="00374E8E"/>
    <w:rsid w:val="00375D2A"/>
    <w:rsid w:val="00380050"/>
    <w:rsid w:val="00382593"/>
    <w:rsid w:val="00382AE9"/>
    <w:rsid w:val="00383479"/>
    <w:rsid w:val="003852E6"/>
    <w:rsid w:val="00387682"/>
    <w:rsid w:val="003879A9"/>
    <w:rsid w:val="003973BD"/>
    <w:rsid w:val="00397FD4"/>
    <w:rsid w:val="003A230F"/>
    <w:rsid w:val="003B19E7"/>
    <w:rsid w:val="003B643D"/>
    <w:rsid w:val="003B646A"/>
    <w:rsid w:val="003C1790"/>
    <w:rsid w:val="003C35E3"/>
    <w:rsid w:val="003D0B7C"/>
    <w:rsid w:val="003D254E"/>
    <w:rsid w:val="003D2C43"/>
    <w:rsid w:val="003F0257"/>
    <w:rsid w:val="003F19AF"/>
    <w:rsid w:val="003F4EEC"/>
    <w:rsid w:val="003F532F"/>
    <w:rsid w:val="003F6D9E"/>
    <w:rsid w:val="003F7823"/>
    <w:rsid w:val="004006FF"/>
    <w:rsid w:val="00400E09"/>
    <w:rsid w:val="004010C8"/>
    <w:rsid w:val="00401A0D"/>
    <w:rsid w:val="00410851"/>
    <w:rsid w:val="00415E01"/>
    <w:rsid w:val="004200FF"/>
    <w:rsid w:val="004212FE"/>
    <w:rsid w:val="004221EB"/>
    <w:rsid w:val="00423B7D"/>
    <w:rsid w:val="00424B74"/>
    <w:rsid w:val="00424EE6"/>
    <w:rsid w:val="00427C2E"/>
    <w:rsid w:val="00431261"/>
    <w:rsid w:val="00433D78"/>
    <w:rsid w:val="00436299"/>
    <w:rsid w:val="00437EDE"/>
    <w:rsid w:val="004403C1"/>
    <w:rsid w:val="00441013"/>
    <w:rsid w:val="0044289E"/>
    <w:rsid w:val="00444752"/>
    <w:rsid w:val="00445171"/>
    <w:rsid w:val="00445FAD"/>
    <w:rsid w:val="0044709E"/>
    <w:rsid w:val="00447318"/>
    <w:rsid w:val="00455A86"/>
    <w:rsid w:val="00466EA2"/>
    <w:rsid w:val="00471704"/>
    <w:rsid w:val="004814FB"/>
    <w:rsid w:val="00482946"/>
    <w:rsid w:val="00483144"/>
    <w:rsid w:val="004849A5"/>
    <w:rsid w:val="00485BCA"/>
    <w:rsid w:val="00485C83"/>
    <w:rsid w:val="0049737F"/>
    <w:rsid w:val="004A00C7"/>
    <w:rsid w:val="004A0A0F"/>
    <w:rsid w:val="004B0826"/>
    <w:rsid w:val="004B7664"/>
    <w:rsid w:val="004B78ED"/>
    <w:rsid w:val="004C2EDE"/>
    <w:rsid w:val="004C409D"/>
    <w:rsid w:val="004C74A0"/>
    <w:rsid w:val="004C7DCD"/>
    <w:rsid w:val="004D66ED"/>
    <w:rsid w:val="004E05DF"/>
    <w:rsid w:val="004E4098"/>
    <w:rsid w:val="004F2BBE"/>
    <w:rsid w:val="004F41FD"/>
    <w:rsid w:val="004F54A4"/>
    <w:rsid w:val="004F70B0"/>
    <w:rsid w:val="004F7CF2"/>
    <w:rsid w:val="005000AE"/>
    <w:rsid w:val="005010E9"/>
    <w:rsid w:val="00504270"/>
    <w:rsid w:val="0050547E"/>
    <w:rsid w:val="00510372"/>
    <w:rsid w:val="00512789"/>
    <w:rsid w:val="00515C0D"/>
    <w:rsid w:val="005168FD"/>
    <w:rsid w:val="00521C67"/>
    <w:rsid w:val="005304C3"/>
    <w:rsid w:val="00533143"/>
    <w:rsid w:val="00533427"/>
    <w:rsid w:val="0053733E"/>
    <w:rsid w:val="00542E07"/>
    <w:rsid w:val="0054315E"/>
    <w:rsid w:val="005445A5"/>
    <w:rsid w:val="005459A7"/>
    <w:rsid w:val="005463DD"/>
    <w:rsid w:val="00551105"/>
    <w:rsid w:val="005520C9"/>
    <w:rsid w:val="005529DD"/>
    <w:rsid w:val="0056097A"/>
    <w:rsid w:val="00562736"/>
    <w:rsid w:val="00562C30"/>
    <w:rsid w:val="00563BB9"/>
    <w:rsid w:val="00564F26"/>
    <w:rsid w:val="00567F12"/>
    <w:rsid w:val="00570C5E"/>
    <w:rsid w:val="00576DE7"/>
    <w:rsid w:val="00577CBC"/>
    <w:rsid w:val="0058159C"/>
    <w:rsid w:val="00583821"/>
    <w:rsid w:val="005863AD"/>
    <w:rsid w:val="00590210"/>
    <w:rsid w:val="00590B3B"/>
    <w:rsid w:val="00591911"/>
    <w:rsid w:val="00591E85"/>
    <w:rsid w:val="0059545C"/>
    <w:rsid w:val="005A2197"/>
    <w:rsid w:val="005A340C"/>
    <w:rsid w:val="005B0470"/>
    <w:rsid w:val="005B3785"/>
    <w:rsid w:val="005B6122"/>
    <w:rsid w:val="005B6346"/>
    <w:rsid w:val="005B7523"/>
    <w:rsid w:val="005B76B2"/>
    <w:rsid w:val="005C1DA6"/>
    <w:rsid w:val="005D4CC8"/>
    <w:rsid w:val="005D6F1F"/>
    <w:rsid w:val="005E322A"/>
    <w:rsid w:val="005E33BD"/>
    <w:rsid w:val="005E3D64"/>
    <w:rsid w:val="005F0862"/>
    <w:rsid w:val="005F6332"/>
    <w:rsid w:val="005F7FDB"/>
    <w:rsid w:val="006076D7"/>
    <w:rsid w:val="00612871"/>
    <w:rsid w:val="00615393"/>
    <w:rsid w:val="00616D44"/>
    <w:rsid w:val="0061763D"/>
    <w:rsid w:val="0062438A"/>
    <w:rsid w:val="00627AC8"/>
    <w:rsid w:val="00630BE9"/>
    <w:rsid w:val="00632826"/>
    <w:rsid w:val="006336A7"/>
    <w:rsid w:val="00634611"/>
    <w:rsid w:val="00634731"/>
    <w:rsid w:val="00635353"/>
    <w:rsid w:val="00636843"/>
    <w:rsid w:val="00640367"/>
    <w:rsid w:val="006414C5"/>
    <w:rsid w:val="006507C3"/>
    <w:rsid w:val="00652CB6"/>
    <w:rsid w:val="00653780"/>
    <w:rsid w:val="00655839"/>
    <w:rsid w:val="00661369"/>
    <w:rsid w:val="00661406"/>
    <w:rsid w:val="00663F45"/>
    <w:rsid w:val="006701F5"/>
    <w:rsid w:val="00670EB2"/>
    <w:rsid w:val="0067591C"/>
    <w:rsid w:val="00680417"/>
    <w:rsid w:val="00680AAB"/>
    <w:rsid w:val="00681680"/>
    <w:rsid w:val="0068206E"/>
    <w:rsid w:val="00683A68"/>
    <w:rsid w:val="006846CE"/>
    <w:rsid w:val="006848A1"/>
    <w:rsid w:val="006851EF"/>
    <w:rsid w:val="00687743"/>
    <w:rsid w:val="00687A2C"/>
    <w:rsid w:val="00693E98"/>
    <w:rsid w:val="006947FA"/>
    <w:rsid w:val="00695019"/>
    <w:rsid w:val="0069714F"/>
    <w:rsid w:val="00697DE3"/>
    <w:rsid w:val="006A0D0B"/>
    <w:rsid w:val="006A6523"/>
    <w:rsid w:val="006A7349"/>
    <w:rsid w:val="006B0E1C"/>
    <w:rsid w:val="006D2371"/>
    <w:rsid w:val="006D6FB9"/>
    <w:rsid w:val="006D7286"/>
    <w:rsid w:val="006E3482"/>
    <w:rsid w:val="006E5A78"/>
    <w:rsid w:val="006E5AA9"/>
    <w:rsid w:val="006E7708"/>
    <w:rsid w:val="006E7D54"/>
    <w:rsid w:val="006F6AD7"/>
    <w:rsid w:val="006F7435"/>
    <w:rsid w:val="006F7B10"/>
    <w:rsid w:val="00700677"/>
    <w:rsid w:val="0070344C"/>
    <w:rsid w:val="007052C0"/>
    <w:rsid w:val="00707F6A"/>
    <w:rsid w:val="00711789"/>
    <w:rsid w:val="00712471"/>
    <w:rsid w:val="00714B8B"/>
    <w:rsid w:val="007166C1"/>
    <w:rsid w:val="007228EC"/>
    <w:rsid w:val="00727805"/>
    <w:rsid w:val="007337CD"/>
    <w:rsid w:val="007449AA"/>
    <w:rsid w:val="00744E20"/>
    <w:rsid w:val="007452EF"/>
    <w:rsid w:val="007506DF"/>
    <w:rsid w:val="00751E55"/>
    <w:rsid w:val="007521D5"/>
    <w:rsid w:val="0075292F"/>
    <w:rsid w:val="007567E4"/>
    <w:rsid w:val="00761472"/>
    <w:rsid w:val="0076398C"/>
    <w:rsid w:val="00763A2B"/>
    <w:rsid w:val="007644C1"/>
    <w:rsid w:val="00766184"/>
    <w:rsid w:val="007703B7"/>
    <w:rsid w:val="00773035"/>
    <w:rsid w:val="00773179"/>
    <w:rsid w:val="007736EE"/>
    <w:rsid w:val="00773F28"/>
    <w:rsid w:val="0077448D"/>
    <w:rsid w:val="00774D72"/>
    <w:rsid w:val="00776E92"/>
    <w:rsid w:val="007837AC"/>
    <w:rsid w:val="007870E3"/>
    <w:rsid w:val="00794837"/>
    <w:rsid w:val="007A2B9F"/>
    <w:rsid w:val="007A4112"/>
    <w:rsid w:val="007A6185"/>
    <w:rsid w:val="007A65E9"/>
    <w:rsid w:val="007C58B0"/>
    <w:rsid w:val="007C7DC0"/>
    <w:rsid w:val="007D09EF"/>
    <w:rsid w:val="007D16DA"/>
    <w:rsid w:val="007D4352"/>
    <w:rsid w:val="007E003F"/>
    <w:rsid w:val="007E3B33"/>
    <w:rsid w:val="007E6A12"/>
    <w:rsid w:val="00801FF4"/>
    <w:rsid w:val="0080432F"/>
    <w:rsid w:val="00805491"/>
    <w:rsid w:val="00810687"/>
    <w:rsid w:val="00810F44"/>
    <w:rsid w:val="008118B2"/>
    <w:rsid w:val="00813B1B"/>
    <w:rsid w:val="00814B25"/>
    <w:rsid w:val="00814C33"/>
    <w:rsid w:val="0081658C"/>
    <w:rsid w:val="00817E05"/>
    <w:rsid w:val="008338AA"/>
    <w:rsid w:val="008340CB"/>
    <w:rsid w:val="00843898"/>
    <w:rsid w:val="00850E5F"/>
    <w:rsid w:val="008551AF"/>
    <w:rsid w:val="00855C8A"/>
    <w:rsid w:val="00857E24"/>
    <w:rsid w:val="00867179"/>
    <w:rsid w:val="00873C32"/>
    <w:rsid w:val="008767D7"/>
    <w:rsid w:val="00881BE5"/>
    <w:rsid w:val="008859A0"/>
    <w:rsid w:val="0088603B"/>
    <w:rsid w:val="0089380D"/>
    <w:rsid w:val="00893D0E"/>
    <w:rsid w:val="008A0F0B"/>
    <w:rsid w:val="008A1A7F"/>
    <w:rsid w:val="008A2D20"/>
    <w:rsid w:val="008A427B"/>
    <w:rsid w:val="008A5A87"/>
    <w:rsid w:val="008A6FCD"/>
    <w:rsid w:val="008B47C6"/>
    <w:rsid w:val="008B5B0A"/>
    <w:rsid w:val="008C13DC"/>
    <w:rsid w:val="008C16BE"/>
    <w:rsid w:val="008C2BF5"/>
    <w:rsid w:val="008C78A6"/>
    <w:rsid w:val="008C7EBB"/>
    <w:rsid w:val="008E1F36"/>
    <w:rsid w:val="008E5C82"/>
    <w:rsid w:val="008F1A0F"/>
    <w:rsid w:val="00900F89"/>
    <w:rsid w:val="00902E84"/>
    <w:rsid w:val="009110E4"/>
    <w:rsid w:val="009133F4"/>
    <w:rsid w:val="0092091E"/>
    <w:rsid w:val="00925447"/>
    <w:rsid w:val="00926020"/>
    <w:rsid w:val="00926C66"/>
    <w:rsid w:val="00927E7B"/>
    <w:rsid w:val="00932613"/>
    <w:rsid w:val="009422F2"/>
    <w:rsid w:val="009425F9"/>
    <w:rsid w:val="00943D42"/>
    <w:rsid w:val="009456A6"/>
    <w:rsid w:val="009479D4"/>
    <w:rsid w:val="00953194"/>
    <w:rsid w:val="009561F3"/>
    <w:rsid w:val="00960EB6"/>
    <w:rsid w:val="009616DF"/>
    <w:rsid w:val="00961814"/>
    <w:rsid w:val="009625E1"/>
    <w:rsid w:val="009638E1"/>
    <w:rsid w:val="00973D66"/>
    <w:rsid w:val="0097423C"/>
    <w:rsid w:val="0097551A"/>
    <w:rsid w:val="00975E70"/>
    <w:rsid w:val="0097688A"/>
    <w:rsid w:val="00976B51"/>
    <w:rsid w:val="00977024"/>
    <w:rsid w:val="0099587D"/>
    <w:rsid w:val="009978AB"/>
    <w:rsid w:val="009A6954"/>
    <w:rsid w:val="009A6A28"/>
    <w:rsid w:val="009B457E"/>
    <w:rsid w:val="009B48E2"/>
    <w:rsid w:val="009B61EB"/>
    <w:rsid w:val="009B6389"/>
    <w:rsid w:val="009C0D99"/>
    <w:rsid w:val="009C0E19"/>
    <w:rsid w:val="009C53E1"/>
    <w:rsid w:val="009C65F2"/>
    <w:rsid w:val="009D2426"/>
    <w:rsid w:val="009D4C88"/>
    <w:rsid w:val="009D641D"/>
    <w:rsid w:val="009E1D3E"/>
    <w:rsid w:val="009E4C77"/>
    <w:rsid w:val="009E5318"/>
    <w:rsid w:val="009E6423"/>
    <w:rsid w:val="009F10DF"/>
    <w:rsid w:val="009F1918"/>
    <w:rsid w:val="009F1F36"/>
    <w:rsid w:val="009F2239"/>
    <w:rsid w:val="009F2362"/>
    <w:rsid w:val="009F2B1F"/>
    <w:rsid w:val="00A00C09"/>
    <w:rsid w:val="00A02F4D"/>
    <w:rsid w:val="00A06FC5"/>
    <w:rsid w:val="00A0732F"/>
    <w:rsid w:val="00A074C3"/>
    <w:rsid w:val="00A104FE"/>
    <w:rsid w:val="00A136D8"/>
    <w:rsid w:val="00A146FD"/>
    <w:rsid w:val="00A14BA9"/>
    <w:rsid w:val="00A1720F"/>
    <w:rsid w:val="00A206C2"/>
    <w:rsid w:val="00A21038"/>
    <w:rsid w:val="00A23792"/>
    <w:rsid w:val="00A23AB4"/>
    <w:rsid w:val="00A31769"/>
    <w:rsid w:val="00A40E17"/>
    <w:rsid w:val="00A41A42"/>
    <w:rsid w:val="00A42571"/>
    <w:rsid w:val="00A44F46"/>
    <w:rsid w:val="00A50514"/>
    <w:rsid w:val="00A51275"/>
    <w:rsid w:val="00A51802"/>
    <w:rsid w:val="00A5548D"/>
    <w:rsid w:val="00A564F0"/>
    <w:rsid w:val="00A601AE"/>
    <w:rsid w:val="00A73E59"/>
    <w:rsid w:val="00A74C21"/>
    <w:rsid w:val="00A77278"/>
    <w:rsid w:val="00A8123F"/>
    <w:rsid w:val="00A8260E"/>
    <w:rsid w:val="00A83CAD"/>
    <w:rsid w:val="00A924FB"/>
    <w:rsid w:val="00A92B1C"/>
    <w:rsid w:val="00A941EC"/>
    <w:rsid w:val="00A94ED6"/>
    <w:rsid w:val="00A96397"/>
    <w:rsid w:val="00AA38F4"/>
    <w:rsid w:val="00AB48BF"/>
    <w:rsid w:val="00AB4E4C"/>
    <w:rsid w:val="00AC0966"/>
    <w:rsid w:val="00AD36B1"/>
    <w:rsid w:val="00AD698B"/>
    <w:rsid w:val="00AD74BA"/>
    <w:rsid w:val="00AE55ED"/>
    <w:rsid w:val="00AE64CA"/>
    <w:rsid w:val="00AE7837"/>
    <w:rsid w:val="00AE787D"/>
    <w:rsid w:val="00B02FE9"/>
    <w:rsid w:val="00B05BBA"/>
    <w:rsid w:val="00B07104"/>
    <w:rsid w:val="00B10AF9"/>
    <w:rsid w:val="00B119AB"/>
    <w:rsid w:val="00B1554C"/>
    <w:rsid w:val="00B155B5"/>
    <w:rsid w:val="00B158D8"/>
    <w:rsid w:val="00B16E20"/>
    <w:rsid w:val="00B2337E"/>
    <w:rsid w:val="00B270C7"/>
    <w:rsid w:val="00B27400"/>
    <w:rsid w:val="00B34E97"/>
    <w:rsid w:val="00B42B4C"/>
    <w:rsid w:val="00B47C0B"/>
    <w:rsid w:val="00B52AA2"/>
    <w:rsid w:val="00B5631F"/>
    <w:rsid w:val="00B609DF"/>
    <w:rsid w:val="00B645B5"/>
    <w:rsid w:val="00B64E1A"/>
    <w:rsid w:val="00B704CB"/>
    <w:rsid w:val="00B7346B"/>
    <w:rsid w:val="00B7696C"/>
    <w:rsid w:val="00B76C2B"/>
    <w:rsid w:val="00B77B73"/>
    <w:rsid w:val="00B844A7"/>
    <w:rsid w:val="00B85019"/>
    <w:rsid w:val="00B85341"/>
    <w:rsid w:val="00B86623"/>
    <w:rsid w:val="00B8725D"/>
    <w:rsid w:val="00B87472"/>
    <w:rsid w:val="00BA1C97"/>
    <w:rsid w:val="00BA1E41"/>
    <w:rsid w:val="00BA2081"/>
    <w:rsid w:val="00BB37E4"/>
    <w:rsid w:val="00BB70BE"/>
    <w:rsid w:val="00BC4C6F"/>
    <w:rsid w:val="00BC50C1"/>
    <w:rsid w:val="00BC7AB4"/>
    <w:rsid w:val="00BD2B82"/>
    <w:rsid w:val="00BD3F4B"/>
    <w:rsid w:val="00BD4A5C"/>
    <w:rsid w:val="00BE23DB"/>
    <w:rsid w:val="00BE2A05"/>
    <w:rsid w:val="00BF37FD"/>
    <w:rsid w:val="00BF3BFA"/>
    <w:rsid w:val="00BF5629"/>
    <w:rsid w:val="00BF68FC"/>
    <w:rsid w:val="00BF7A16"/>
    <w:rsid w:val="00C02A0E"/>
    <w:rsid w:val="00C11E7E"/>
    <w:rsid w:val="00C21737"/>
    <w:rsid w:val="00C21778"/>
    <w:rsid w:val="00C228C9"/>
    <w:rsid w:val="00C23E71"/>
    <w:rsid w:val="00C32285"/>
    <w:rsid w:val="00C34C4C"/>
    <w:rsid w:val="00C37F53"/>
    <w:rsid w:val="00C44DD1"/>
    <w:rsid w:val="00C465A9"/>
    <w:rsid w:val="00C519E2"/>
    <w:rsid w:val="00C51AB6"/>
    <w:rsid w:val="00C563B9"/>
    <w:rsid w:val="00C61227"/>
    <w:rsid w:val="00C64C8A"/>
    <w:rsid w:val="00C65B72"/>
    <w:rsid w:val="00C66BE5"/>
    <w:rsid w:val="00C72CFC"/>
    <w:rsid w:val="00C72E43"/>
    <w:rsid w:val="00C777D3"/>
    <w:rsid w:val="00C80F5E"/>
    <w:rsid w:val="00C8300F"/>
    <w:rsid w:val="00C85691"/>
    <w:rsid w:val="00C865EE"/>
    <w:rsid w:val="00C867F5"/>
    <w:rsid w:val="00C87828"/>
    <w:rsid w:val="00C9077D"/>
    <w:rsid w:val="00C915D8"/>
    <w:rsid w:val="00C91D5E"/>
    <w:rsid w:val="00C9647D"/>
    <w:rsid w:val="00C97B6B"/>
    <w:rsid w:val="00C97EAA"/>
    <w:rsid w:val="00CB15E6"/>
    <w:rsid w:val="00CB1D23"/>
    <w:rsid w:val="00CB22DF"/>
    <w:rsid w:val="00CB3AA8"/>
    <w:rsid w:val="00CB3C2F"/>
    <w:rsid w:val="00CB5A9D"/>
    <w:rsid w:val="00CB7C65"/>
    <w:rsid w:val="00CC0843"/>
    <w:rsid w:val="00CC35A6"/>
    <w:rsid w:val="00CD06A1"/>
    <w:rsid w:val="00CD102F"/>
    <w:rsid w:val="00CD186E"/>
    <w:rsid w:val="00CD1D6D"/>
    <w:rsid w:val="00CD3C89"/>
    <w:rsid w:val="00CD61EA"/>
    <w:rsid w:val="00CD6318"/>
    <w:rsid w:val="00CE2D81"/>
    <w:rsid w:val="00CE4130"/>
    <w:rsid w:val="00CF19C6"/>
    <w:rsid w:val="00CF228E"/>
    <w:rsid w:val="00CF7DF9"/>
    <w:rsid w:val="00D0066E"/>
    <w:rsid w:val="00D0542E"/>
    <w:rsid w:val="00D07B82"/>
    <w:rsid w:val="00D11C56"/>
    <w:rsid w:val="00D1377D"/>
    <w:rsid w:val="00D137C0"/>
    <w:rsid w:val="00D156B7"/>
    <w:rsid w:val="00D17CCA"/>
    <w:rsid w:val="00D202BC"/>
    <w:rsid w:val="00D23931"/>
    <w:rsid w:val="00D23E7C"/>
    <w:rsid w:val="00D35E89"/>
    <w:rsid w:val="00D37B0D"/>
    <w:rsid w:val="00D41E3C"/>
    <w:rsid w:val="00D42501"/>
    <w:rsid w:val="00D44355"/>
    <w:rsid w:val="00D443CE"/>
    <w:rsid w:val="00D459B5"/>
    <w:rsid w:val="00D460E2"/>
    <w:rsid w:val="00D46787"/>
    <w:rsid w:val="00D5029D"/>
    <w:rsid w:val="00D52C46"/>
    <w:rsid w:val="00D5337D"/>
    <w:rsid w:val="00D57BFB"/>
    <w:rsid w:val="00D64F83"/>
    <w:rsid w:val="00D665A0"/>
    <w:rsid w:val="00D7113D"/>
    <w:rsid w:val="00D76DBE"/>
    <w:rsid w:val="00D77A5D"/>
    <w:rsid w:val="00D80417"/>
    <w:rsid w:val="00D80E77"/>
    <w:rsid w:val="00D80FB3"/>
    <w:rsid w:val="00D828C6"/>
    <w:rsid w:val="00D84A4F"/>
    <w:rsid w:val="00D851C4"/>
    <w:rsid w:val="00D855F7"/>
    <w:rsid w:val="00D870A1"/>
    <w:rsid w:val="00DA0914"/>
    <w:rsid w:val="00DA7A26"/>
    <w:rsid w:val="00DB4A05"/>
    <w:rsid w:val="00DB5097"/>
    <w:rsid w:val="00DB5829"/>
    <w:rsid w:val="00DB6893"/>
    <w:rsid w:val="00DB6B57"/>
    <w:rsid w:val="00DC2DFD"/>
    <w:rsid w:val="00DC603B"/>
    <w:rsid w:val="00DC637B"/>
    <w:rsid w:val="00DD08A9"/>
    <w:rsid w:val="00DD37D4"/>
    <w:rsid w:val="00DD6D3C"/>
    <w:rsid w:val="00DE39A9"/>
    <w:rsid w:val="00DE65EA"/>
    <w:rsid w:val="00DF2EBD"/>
    <w:rsid w:val="00DF375D"/>
    <w:rsid w:val="00E00012"/>
    <w:rsid w:val="00E013EA"/>
    <w:rsid w:val="00E029E3"/>
    <w:rsid w:val="00E03457"/>
    <w:rsid w:val="00E143CF"/>
    <w:rsid w:val="00E20A54"/>
    <w:rsid w:val="00E2136C"/>
    <w:rsid w:val="00E24301"/>
    <w:rsid w:val="00E26DD8"/>
    <w:rsid w:val="00E41556"/>
    <w:rsid w:val="00E448DC"/>
    <w:rsid w:val="00E45CCB"/>
    <w:rsid w:val="00E46432"/>
    <w:rsid w:val="00E5098C"/>
    <w:rsid w:val="00E52D35"/>
    <w:rsid w:val="00E53F0E"/>
    <w:rsid w:val="00E55FA8"/>
    <w:rsid w:val="00E5641A"/>
    <w:rsid w:val="00E56EDB"/>
    <w:rsid w:val="00E63349"/>
    <w:rsid w:val="00E65991"/>
    <w:rsid w:val="00E71EF3"/>
    <w:rsid w:val="00E736CE"/>
    <w:rsid w:val="00E74F67"/>
    <w:rsid w:val="00E776D8"/>
    <w:rsid w:val="00E81921"/>
    <w:rsid w:val="00E837C9"/>
    <w:rsid w:val="00E8788B"/>
    <w:rsid w:val="00E90157"/>
    <w:rsid w:val="00E90540"/>
    <w:rsid w:val="00E9204E"/>
    <w:rsid w:val="00EA4202"/>
    <w:rsid w:val="00EA4848"/>
    <w:rsid w:val="00EA69F6"/>
    <w:rsid w:val="00EA73C7"/>
    <w:rsid w:val="00EA7B92"/>
    <w:rsid w:val="00EB3BA1"/>
    <w:rsid w:val="00EB7C26"/>
    <w:rsid w:val="00ED2630"/>
    <w:rsid w:val="00ED330A"/>
    <w:rsid w:val="00ED7842"/>
    <w:rsid w:val="00ED7A7B"/>
    <w:rsid w:val="00EE2879"/>
    <w:rsid w:val="00EE5F8D"/>
    <w:rsid w:val="00EF524A"/>
    <w:rsid w:val="00EF5550"/>
    <w:rsid w:val="00EF7D39"/>
    <w:rsid w:val="00F05077"/>
    <w:rsid w:val="00F0551A"/>
    <w:rsid w:val="00F14384"/>
    <w:rsid w:val="00F149C2"/>
    <w:rsid w:val="00F15BF3"/>
    <w:rsid w:val="00F2119D"/>
    <w:rsid w:val="00F21ED2"/>
    <w:rsid w:val="00F2371E"/>
    <w:rsid w:val="00F24ACF"/>
    <w:rsid w:val="00F25273"/>
    <w:rsid w:val="00F255F2"/>
    <w:rsid w:val="00F2794A"/>
    <w:rsid w:val="00F32901"/>
    <w:rsid w:val="00F459D7"/>
    <w:rsid w:val="00F540B4"/>
    <w:rsid w:val="00F61289"/>
    <w:rsid w:val="00F61F75"/>
    <w:rsid w:val="00F7372C"/>
    <w:rsid w:val="00F75DBC"/>
    <w:rsid w:val="00F777C7"/>
    <w:rsid w:val="00F83C70"/>
    <w:rsid w:val="00F94E0C"/>
    <w:rsid w:val="00FA21F0"/>
    <w:rsid w:val="00FA5F0D"/>
    <w:rsid w:val="00FA70CB"/>
    <w:rsid w:val="00FB316C"/>
    <w:rsid w:val="00FB41C2"/>
    <w:rsid w:val="00FB6CFF"/>
    <w:rsid w:val="00FC144A"/>
    <w:rsid w:val="00FC437C"/>
    <w:rsid w:val="00FC72C4"/>
    <w:rsid w:val="00FD0B39"/>
    <w:rsid w:val="00FD323F"/>
    <w:rsid w:val="00FD34E2"/>
    <w:rsid w:val="00FD7853"/>
    <w:rsid w:val="00FE267F"/>
    <w:rsid w:val="00FE2882"/>
    <w:rsid w:val="00FE3ABC"/>
    <w:rsid w:val="00FE7580"/>
    <w:rsid w:val="00FF2E62"/>
    <w:rsid w:val="011B4C94"/>
    <w:rsid w:val="01737CC9"/>
    <w:rsid w:val="0190242D"/>
    <w:rsid w:val="01ED1665"/>
    <w:rsid w:val="02275D40"/>
    <w:rsid w:val="032304AC"/>
    <w:rsid w:val="03382AF1"/>
    <w:rsid w:val="03C029FB"/>
    <w:rsid w:val="03C16E2D"/>
    <w:rsid w:val="042615F5"/>
    <w:rsid w:val="042C61CB"/>
    <w:rsid w:val="05512885"/>
    <w:rsid w:val="069D3113"/>
    <w:rsid w:val="06C7531F"/>
    <w:rsid w:val="06E23A93"/>
    <w:rsid w:val="07187DE0"/>
    <w:rsid w:val="073F4676"/>
    <w:rsid w:val="08A073E0"/>
    <w:rsid w:val="08D87C3D"/>
    <w:rsid w:val="09044616"/>
    <w:rsid w:val="09393F3E"/>
    <w:rsid w:val="09AD146A"/>
    <w:rsid w:val="0A0F625E"/>
    <w:rsid w:val="0A8706BB"/>
    <w:rsid w:val="0AF11503"/>
    <w:rsid w:val="0BEC2962"/>
    <w:rsid w:val="0C250481"/>
    <w:rsid w:val="0C444745"/>
    <w:rsid w:val="0C604824"/>
    <w:rsid w:val="0CC14F18"/>
    <w:rsid w:val="0D2129CD"/>
    <w:rsid w:val="0D6F3874"/>
    <w:rsid w:val="0D9904A3"/>
    <w:rsid w:val="0DF8043A"/>
    <w:rsid w:val="0E55340B"/>
    <w:rsid w:val="109548E2"/>
    <w:rsid w:val="10D123F2"/>
    <w:rsid w:val="119B4403"/>
    <w:rsid w:val="11AF0A04"/>
    <w:rsid w:val="11DC76C4"/>
    <w:rsid w:val="11E1638B"/>
    <w:rsid w:val="123B691C"/>
    <w:rsid w:val="134B5169"/>
    <w:rsid w:val="148D3F1F"/>
    <w:rsid w:val="150A47E9"/>
    <w:rsid w:val="15C0456A"/>
    <w:rsid w:val="15E82A70"/>
    <w:rsid w:val="16497F35"/>
    <w:rsid w:val="16D10E76"/>
    <w:rsid w:val="173053CA"/>
    <w:rsid w:val="173A1429"/>
    <w:rsid w:val="18E53D53"/>
    <w:rsid w:val="18F042CD"/>
    <w:rsid w:val="1ACA5A80"/>
    <w:rsid w:val="1AD57226"/>
    <w:rsid w:val="1DCE1CCD"/>
    <w:rsid w:val="1DD57172"/>
    <w:rsid w:val="1E8577F6"/>
    <w:rsid w:val="1EA5734C"/>
    <w:rsid w:val="218F07E0"/>
    <w:rsid w:val="21BB737B"/>
    <w:rsid w:val="21C47E5A"/>
    <w:rsid w:val="220F69BF"/>
    <w:rsid w:val="221836E8"/>
    <w:rsid w:val="223F0013"/>
    <w:rsid w:val="239A06BE"/>
    <w:rsid w:val="23C15D0A"/>
    <w:rsid w:val="249D2979"/>
    <w:rsid w:val="250570BD"/>
    <w:rsid w:val="25DF5208"/>
    <w:rsid w:val="28DE7668"/>
    <w:rsid w:val="29992C8E"/>
    <w:rsid w:val="2A5828A2"/>
    <w:rsid w:val="2B866945"/>
    <w:rsid w:val="2B8948B1"/>
    <w:rsid w:val="2BAD3B6C"/>
    <w:rsid w:val="2C0C6910"/>
    <w:rsid w:val="2C321A05"/>
    <w:rsid w:val="2C5226DF"/>
    <w:rsid w:val="2D2D5ED2"/>
    <w:rsid w:val="2D3167C2"/>
    <w:rsid w:val="2E2D65C6"/>
    <w:rsid w:val="2E5E0F2B"/>
    <w:rsid w:val="2EA12A2F"/>
    <w:rsid w:val="306178FF"/>
    <w:rsid w:val="30C80E94"/>
    <w:rsid w:val="319F63DD"/>
    <w:rsid w:val="31AD7A98"/>
    <w:rsid w:val="32881981"/>
    <w:rsid w:val="33837736"/>
    <w:rsid w:val="33E5313F"/>
    <w:rsid w:val="33EA5744"/>
    <w:rsid w:val="3416565E"/>
    <w:rsid w:val="342E17D2"/>
    <w:rsid w:val="34626CDF"/>
    <w:rsid w:val="348D3678"/>
    <w:rsid w:val="37404A6F"/>
    <w:rsid w:val="38430F63"/>
    <w:rsid w:val="39651B4B"/>
    <w:rsid w:val="3999563A"/>
    <w:rsid w:val="39E50027"/>
    <w:rsid w:val="39EF51C0"/>
    <w:rsid w:val="3A78205D"/>
    <w:rsid w:val="3ABB0BDB"/>
    <w:rsid w:val="3B35739C"/>
    <w:rsid w:val="3B526408"/>
    <w:rsid w:val="3D8723D1"/>
    <w:rsid w:val="3DA8040B"/>
    <w:rsid w:val="3E423038"/>
    <w:rsid w:val="3F740C3F"/>
    <w:rsid w:val="40017105"/>
    <w:rsid w:val="40026C48"/>
    <w:rsid w:val="402715B4"/>
    <w:rsid w:val="40AC23E0"/>
    <w:rsid w:val="40CE7D49"/>
    <w:rsid w:val="40D94049"/>
    <w:rsid w:val="40E52912"/>
    <w:rsid w:val="41397225"/>
    <w:rsid w:val="41B8049E"/>
    <w:rsid w:val="4200711D"/>
    <w:rsid w:val="427476BB"/>
    <w:rsid w:val="42EB3F6F"/>
    <w:rsid w:val="433F7BEE"/>
    <w:rsid w:val="435D0C44"/>
    <w:rsid w:val="45AD1570"/>
    <w:rsid w:val="46657572"/>
    <w:rsid w:val="46B86461"/>
    <w:rsid w:val="46E127DD"/>
    <w:rsid w:val="47672680"/>
    <w:rsid w:val="480843E8"/>
    <w:rsid w:val="48167DB5"/>
    <w:rsid w:val="484968D5"/>
    <w:rsid w:val="496D5577"/>
    <w:rsid w:val="49D17F0A"/>
    <w:rsid w:val="49F92FDD"/>
    <w:rsid w:val="4AA20F5D"/>
    <w:rsid w:val="4ACE30E3"/>
    <w:rsid w:val="4AEB49A1"/>
    <w:rsid w:val="4AF975B7"/>
    <w:rsid w:val="4AFB7249"/>
    <w:rsid w:val="4BAA0316"/>
    <w:rsid w:val="4BD46063"/>
    <w:rsid w:val="4C5C2B7A"/>
    <w:rsid w:val="4C8D4C6A"/>
    <w:rsid w:val="4E1F50B3"/>
    <w:rsid w:val="4EC07BB6"/>
    <w:rsid w:val="4F053CE9"/>
    <w:rsid w:val="4F5E3213"/>
    <w:rsid w:val="5077743A"/>
    <w:rsid w:val="508F1A68"/>
    <w:rsid w:val="50961F9B"/>
    <w:rsid w:val="516F041D"/>
    <w:rsid w:val="51A7339D"/>
    <w:rsid w:val="51EF7500"/>
    <w:rsid w:val="526231D0"/>
    <w:rsid w:val="52715B23"/>
    <w:rsid w:val="533645E1"/>
    <w:rsid w:val="535768F9"/>
    <w:rsid w:val="54EB733F"/>
    <w:rsid w:val="54F20968"/>
    <w:rsid w:val="5553558D"/>
    <w:rsid w:val="562F159C"/>
    <w:rsid w:val="57095A92"/>
    <w:rsid w:val="570C1C01"/>
    <w:rsid w:val="58E903D2"/>
    <w:rsid w:val="592372B1"/>
    <w:rsid w:val="594C34ED"/>
    <w:rsid w:val="5975524C"/>
    <w:rsid w:val="59BD35E3"/>
    <w:rsid w:val="5A6F0A15"/>
    <w:rsid w:val="5A8D6E77"/>
    <w:rsid w:val="5AE14284"/>
    <w:rsid w:val="5B8F5B99"/>
    <w:rsid w:val="5B9B5EB2"/>
    <w:rsid w:val="5BE30CF7"/>
    <w:rsid w:val="5C452D08"/>
    <w:rsid w:val="5C8564CE"/>
    <w:rsid w:val="5CFB0F2E"/>
    <w:rsid w:val="5D6A70E4"/>
    <w:rsid w:val="5E293ED0"/>
    <w:rsid w:val="5EEA7ABA"/>
    <w:rsid w:val="5F623EDF"/>
    <w:rsid w:val="5F8D45B6"/>
    <w:rsid w:val="603077DE"/>
    <w:rsid w:val="60C06F14"/>
    <w:rsid w:val="61AF7269"/>
    <w:rsid w:val="61B51567"/>
    <w:rsid w:val="62032E7B"/>
    <w:rsid w:val="626442FC"/>
    <w:rsid w:val="626B5E64"/>
    <w:rsid w:val="627D0A9E"/>
    <w:rsid w:val="62850882"/>
    <w:rsid w:val="63277A0C"/>
    <w:rsid w:val="637B4246"/>
    <w:rsid w:val="67C25D9A"/>
    <w:rsid w:val="687043F4"/>
    <w:rsid w:val="69072582"/>
    <w:rsid w:val="6AF54C73"/>
    <w:rsid w:val="6AFC0CA5"/>
    <w:rsid w:val="6C6332F7"/>
    <w:rsid w:val="6D62458B"/>
    <w:rsid w:val="6E322ABB"/>
    <w:rsid w:val="6EC165AA"/>
    <w:rsid w:val="6F827250"/>
    <w:rsid w:val="6F93445E"/>
    <w:rsid w:val="705B55A2"/>
    <w:rsid w:val="706D4C98"/>
    <w:rsid w:val="70950C17"/>
    <w:rsid w:val="7095539B"/>
    <w:rsid w:val="7101463A"/>
    <w:rsid w:val="717B47F9"/>
    <w:rsid w:val="726E0925"/>
    <w:rsid w:val="726E0DE6"/>
    <w:rsid w:val="733B0410"/>
    <w:rsid w:val="741A2DB1"/>
    <w:rsid w:val="744B1EFD"/>
    <w:rsid w:val="74C20BC5"/>
    <w:rsid w:val="75122B6A"/>
    <w:rsid w:val="75695E30"/>
    <w:rsid w:val="75B15CDA"/>
    <w:rsid w:val="768712FB"/>
    <w:rsid w:val="76DE043A"/>
    <w:rsid w:val="78DE528E"/>
    <w:rsid w:val="78E064A1"/>
    <w:rsid w:val="794E1A5C"/>
    <w:rsid w:val="79C72964"/>
    <w:rsid w:val="79D65A1C"/>
    <w:rsid w:val="7AE25E89"/>
    <w:rsid w:val="7B433773"/>
    <w:rsid w:val="7C012BEC"/>
    <w:rsid w:val="7C9F183B"/>
    <w:rsid w:val="7CE276FB"/>
    <w:rsid w:val="7CE96025"/>
    <w:rsid w:val="7D81648C"/>
    <w:rsid w:val="7E8D54A2"/>
    <w:rsid w:val="7EAC0D3E"/>
    <w:rsid w:val="7F0342C6"/>
    <w:rsid w:val="7F1A7690"/>
    <w:rsid w:val="F9BB775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Body text|2_"/>
    <w:basedOn w:val="7"/>
    <w:link w:val="10"/>
    <w:qFormat/>
    <w:uiPriority w:val="0"/>
    <w:rPr>
      <w:rFonts w:ascii="PMingLiU" w:hAnsi="PMingLiU" w:eastAsia="PMingLiU" w:cs="PMingLiU"/>
      <w:sz w:val="18"/>
      <w:szCs w:val="18"/>
      <w:shd w:val="clear" w:color="auto" w:fill="FFFFFF"/>
    </w:rPr>
  </w:style>
  <w:style w:type="paragraph" w:customStyle="1" w:styleId="10">
    <w:name w:val="Body text|22"/>
    <w:basedOn w:val="1"/>
    <w:link w:val="9"/>
    <w:qFormat/>
    <w:uiPriority w:val="0"/>
    <w:pPr>
      <w:shd w:val="clear" w:color="auto" w:fill="FFFFFF"/>
      <w:spacing w:after="160" w:line="180" w:lineRule="exact"/>
      <w:jc w:val="distribute"/>
    </w:pPr>
    <w:rPr>
      <w:rFonts w:ascii="PMingLiU" w:hAnsi="PMingLiU" w:eastAsia="PMingLiU" w:cs="PMingLiU"/>
      <w:sz w:val="18"/>
      <w:szCs w:val="18"/>
    </w:rPr>
  </w:style>
  <w:style w:type="paragraph" w:styleId="11">
    <w:name w:val="List Paragraph"/>
    <w:basedOn w:val="1"/>
    <w:qFormat/>
    <w:uiPriority w:val="34"/>
    <w:pPr>
      <w:ind w:firstLine="420" w:firstLineChars="200"/>
    </w:pPr>
  </w:style>
  <w:style w:type="character" w:customStyle="1" w:styleId="12">
    <w:name w:val="页眉 Char"/>
    <w:basedOn w:val="7"/>
    <w:link w:val="4"/>
    <w:qFormat/>
    <w:uiPriority w:val="99"/>
    <w:rPr>
      <w:sz w:val="18"/>
      <w:szCs w:val="18"/>
    </w:rPr>
  </w:style>
  <w:style w:type="character" w:customStyle="1" w:styleId="13">
    <w:name w:val="页脚 Char"/>
    <w:basedOn w:val="7"/>
    <w:link w:val="3"/>
    <w:qFormat/>
    <w:uiPriority w:val="99"/>
    <w:rPr>
      <w:sz w:val="18"/>
      <w:szCs w:val="18"/>
    </w:rPr>
  </w:style>
  <w:style w:type="paragraph" w:customStyle="1" w:styleId="14">
    <w:name w:val="p0"/>
    <w:basedOn w:val="1"/>
    <w:qFormat/>
    <w:uiPriority w:val="0"/>
    <w:pPr>
      <w:widowControl/>
    </w:pPr>
    <w:rPr>
      <w:rFonts w:ascii="Times New Roman" w:hAnsi="Times New Roman" w:eastAsia="宋体" w:cs="Times New Roman"/>
      <w:kern w:val="0"/>
      <w:sz w:val="21"/>
      <w:szCs w:val="21"/>
    </w:rPr>
  </w:style>
  <w:style w:type="character" w:customStyle="1" w:styleId="15">
    <w:name w:val="批注框文本 Char"/>
    <w:basedOn w:val="7"/>
    <w:link w:val="2"/>
    <w:semiHidden/>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8"/>
    <customShpInfo spid="_x0000_s4127"/>
    <customShpInfo spid="_x0000_s4126"/>
    <customShpInfo spid="_x0000_s4125"/>
    <customShpInfo spid="_x0000_s4124"/>
    <customShpInfo spid="_x0000_s4123"/>
    <customShpInfo spid="_x0000_s4122"/>
    <customShpInfo spid="_x0000_s4121"/>
    <customShpInfo spid="_x0000_s4120"/>
    <customShpInfo spid="_x0000_s4119"/>
    <customShpInfo spid="_x0000_s4118"/>
    <customShpInfo spid="_x0000_s4117"/>
    <customShpInfo spid="_x0000_s4116"/>
    <customShpInfo spid="_x0000_s4115"/>
    <customShpInfo spid="_x0000_s4114"/>
    <customShpInfo spid="_x0000_s4113"/>
    <customShpInfo spid="_x0000_s4112"/>
    <customShpInfo spid="_x0000_s4111"/>
    <customShpInfo spid="_x0000_s4110"/>
    <customShpInfo spid="_x0000_s4109"/>
    <customShpInfo spid="_x0000_s4108"/>
    <customShpInfo spid="_x0000_s4107"/>
    <customShpInfo spid="_x0000_s4106"/>
    <customShpInfo spid="_x0000_s4105"/>
    <customShpInfo spid="_x0000_s4104"/>
    <customShpInfo spid="_x0000_s4103"/>
    <customShpInfo spid="_x0000_s4102"/>
    <customShpInfo spid="_x0000_s4101"/>
    <customShpInfo spid="_x0000_s4100"/>
    <customShpInfo spid="_x0000_s4099"/>
    <customShpInfo spid="_x0000_s4158"/>
    <customShpInfo spid="_x0000_s4157"/>
    <customShpInfo spid="_x0000_s4156"/>
    <customShpInfo spid="_x0000_s4155"/>
    <customShpInfo spid="_x0000_s4154"/>
    <customShpInfo spid="_x0000_s4153"/>
    <customShpInfo spid="_x0000_s4152"/>
    <customShpInfo spid="_x0000_s4151"/>
    <customShpInfo spid="_x0000_s4150"/>
    <customShpInfo spid="_x0000_s4149"/>
    <customShpInfo spid="_x0000_s4148"/>
    <customShpInfo spid="_x0000_s4147"/>
    <customShpInfo spid="_x0000_s4146"/>
    <customShpInfo spid="_x0000_s4145"/>
    <customShpInfo spid="_x0000_s4144"/>
    <customShpInfo spid="_x0000_s4143"/>
    <customShpInfo spid="_x0000_s4142"/>
    <customShpInfo spid="_x0000_s4141"/>
    <customShpInfo spid="_x0000_s4140"/>
    <customShpInfo spid="_x0000_s4139"/>
    <customShpInfo spid="_x0000_s4138"/>
    <customShpInfo spid="_x0000_s4137"/>
    <customShpInfo spid="_x0000_s4136"/>
    <customShpInfo spid="_x0000_s4135"/>
    <customShpInfo spid="_x0000_s4134"/>
    <customShpInfo spid="_x0000_s4133"/>
    <customShpInfo spid="_x0000_s4132"/>
    <customShpInfo spid="_x0000_s4131"/>
    <customShpInfo spid="_x0000_s4130"/>
    <customShpInfo spid="_x0000_s4129"/>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DA3C2-614C-46AA-8B98-32FE6CE91B50}">
  <ds:schemaRefs/>
</ds:datastoreItem>
</file>

<file path=docProps/app.xml><?xml version="1.0" encoding="utf-8"?>
<Properties xmlns="http://schemas.openxmlformats.org/officeDocument/2006/extended-properties" xmlns:vt="http://schemas.openxmlformats.org/officeDocument/2006/docPropsVTypes">
  <Company>Microsoft</Company>
  <Pages>1</Pages>
  <Words>3725</Words>
  <Characters>21233</Characters>
  <Lines>176</Lines>
  <Paragraphs>49</Paragraphs>
  <TotalTime>1</TotalTime>
  <ScaleCrop>false</ScaleCrop>
  <LinksUpToDate>false</LinksUpToDate>
  <CharactersWithSpaces>24909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2018-05-27T20:46:00Z</dcterms:created>
  <dc:creator>Microsoft Office 用户</dc:creator>
  <cp:lastModifiedBy>83967</cp:lastModifiedBy>
  <cp:lastPrinted>2020-11-04T19:21:00Z</cp:lastPrinted>
  <dcterms:modified xsi:type="dcterms:W3CDTF">2024-05-29T11:44:39Z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